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D8E" w14:textId="77777777" w:rsidR="00295734" w:rsidRDefault="00295734" w:rsidP="00092EF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B4D247F" w14:textId="7132C0ED" w:rsidR="00B76988" w:rsidRDefault="0093459B" w:rsidP="00092EF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Recommendations</w:t>
      </w:r>
      <w:r w:rsidRPr="00F1249F">
        <w:rPr>
          <w:b/>
          <w:bCs/>
          <w:sz w:val="28"/>
          <w:szCs w:val="28"/>
        </w:rPr>
        <w:t xml:space="preserve"> </w:t>
      </w:r>
      <w:r w:rsidR="00F1249F" w:rsidRPr="00F1249F">
        <w:rPr>
          <w:b/>
          <w:bCs/>
          <w:sz w:val="28"/>
          <w:szCs w:val="28"/>
        </w:rPr>
        <w:t xml:space="preserve">for </w:t>
      </w:r>
      <w:r w:rsidR="00F1249F">
        <w:rPr>
          <w:b/>
          <w:bCs/>
          <w:sz w:val="28"/>
          <w:szCs w:val="28"/>
        </w:rPr>
        <w:t xml:space="preserve">Mentoring and </w:t>
      </w:r>
      <w:r w:rsidR="00B76988">
        <w:rPr>
          <w:b/>
          <w:bCs/>
          <w:sz w:val="28"/>
          <w:szCs w:val="28"/>
        </w:rPr>
        <w:t>Performance Expectations</w:t>
      </w:r>
    </w:p>
    <w:p w14:paraId="310D1610" w14:textId="6D21B1F0" w:rsidR="00F1249F" w:rsidRDefault="00F1249F" w:rsidP="00092EF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1249F">
        <w:rPr>
          <w:b/>
          <w:bCs/>
          <w:sz w:val="28"/>
          <w:szCs w:val="28"/>
        </w:rPr>
        <w:t>Mines NIST PREP</w:t>
      </w:r>
      <w:r w:rsidR="00B76988">
        <w:rPr>
          <w:b/>
          <w:bCs/>
          <w:sz w:val="28"/>
          <w:szCs w:val="28"/>
        </w:rPr>
        <w:t xml:space="preserve"> Program</w:t>
      </w:r>
    </w:p>
    <w:p w14:paraId="5DBDBE03" w14:textId="77777777" w:rsidR="00092EFD" w:rsidRPr="00F1249F" w:rsidRDefault="00092EFD" w:rsidP="00092EF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9EFEF27" w14:textId="7FCF44EB" w:rsidR="00E55382" w:rsidRDefault="002406B0" w:rsidP="002406B0">
      <w:r>
        <w:t>The</w:t>
      </w:r>
      <w:r w:rsidR="00CC3F99">
        <w:t>se</w:t>
      </w:r>
      <w:r>
        <w:t xml:space="preserve"> </w:t>
      </w:r>
      <w:r w:rsidR="00A952A9">
        <w:t>recommendations</w:t>
      </w:r>
      <w:r>
        <w:t xml:space="preserve"> are meant to help the PREP associate, the NIST mentor and the Mines advisor </w:t>
      </w:r>
      <w:r w:rsidR="00B76988">
        <w:t xml:space="preserve">work together to </w:t>
      </w:r>
      <w:r>
        <w:t>set clear expectations of their relationship and to help serve as the foundation for developing a successful experience</w:t>
      </w:r>
      <w:r w:rsidR="00B76988">
        <w:t xml:space="preserve"> </w:t>
      </w:r>
      <w:r w:rsidR="0005135E">
        <w:t>for all participants</w:t>
      </w:r>
      <w:r>
        <w:t xml:space="preserve"> within the NIST PREP program at Mines</w:t>
      </w:r>
      <w:r w:rsidR="00543C00">
        <w:t xml:space="preserve">. </w:t>
      </w:r>
    </w:p>
    <w:p w14:paraId="04BFC6D3" w14:textId="6A05F6A0" w:rsidR="002406B0" w:rsidRDefault="00A952A9" w:rsidP="002406B0">
      <w:r>
        <w:t>The</w:t>
      </w:r>
      <w:r w:rsidR="009636C8">
        <w:t xml:space="preserve"> fundamental aspects of the program </w:t>
      </w:r>
      <w:r w:rsidR="005B1B9E">
        <w:t xml:space="preserve">prioritize the research needs of NIST, with </w:t>
      </w:r>
      <w:r w:rsidR="008529A8">
        <w:t>the Mines</w:t>
      </w:r>
      <w:r w:rsidR="005B1B9E">
        <w:t xml:space="preserve"> faculty providing </w:t>
      </w:r>
      <w:r w:rsidR="00C10E23">
        <w:t xml:space="preserve">mentoring </w:t>
      </w:r>
      <w:r w:rsidR="00E55382">
        <w:t xml:space="preserve">and technical </w:t>
      </w:r>
      <w:r w:rsidR="00EA1707">
        <w:t>input, support for the individual’s c</w:t>
      </w:r>
      <w:r w:rsidR="00C10E23">
        <w:t>areer development</w:t>
      </w:r>
      <w:r w:rsidR="00EA1707">
        <w:t xml:space="preserve"> </w:t>
      </w:r>
      <w:r w:rsidR="046A2336">
        <w:t xml:space="preserve">and </w:t>
      </w:r>
      <w:r w:rsidR="00C10E23">
        <w:t>advising towards degree completion</w:t>
      </w:r>
      <w:r w:rsidR="00834628">
        <w:t xml:space="preserve"> (for students)</w:t>
      </w:r>
      <w:r w:rsidR="00C10E23">
        <w:t>.</w:t>
      </w:r>
      <w:r w:rsidR="00243083">
        <w:t xml:space="preserve"> </w:t>
      </w:r>
      <w:r w:rsidR="008529A8">
        <w:t xml:space="preserve">One </w:t>
      </w:r>
      <w:r w:rsidR="00243083">
        <w:t>goal of the program is to foster and build new research collaborations for both institutions.</w:t>
      </w:r>
      <w:r w:rsidR="008529A8">
        <w:t xml:space="preserve"> </w:t>
      </w:r>
      <w:r w:rsidR="00543C00">
        <w:t xml:space="preserve">These </w:t>
      </w:r>
      <w:r w:rsidR="00773749">
        <w:t xml:space="preserve">recommendations </w:t>
      </w:r>
      <w:r w:rsidR="00543C00">
        <w:t>should be used as a tool during performance evaluations and</w:t>
      </w:r>
      <w:r w:rsidR="009C216D">
        <w:t xml:space="preserve"> as part of</w:t>
      </w:r>
      <w:r w:rsidR="00543C00">
        <w:t xml:space="preserve"> individual career</w:t>
      </w:r>
      <w:r w:rsidR="009C216D">
        <w:t xml:space="preserve"> development</w:t>
      </w:r>
      <w:r w:rsidR="00543C00">
        <w:t xml:space="preserve"> plan</w:t>
      </w:r>
      <w:r w:rsidR="009C216D">
        <w:t>ning</w:t>
      </w:r>
      <w:r w:rsidR="002406B0">
        <w:t xml:space="preserve">. </w:t>
      </w:r>
      <w:r w:rsidR="0005135E">
        <w:t xml:space="preserve">Please contact </w:t>
      </w:r>
      <w:hyperlink r:id="rId7">
        <w:r w:rsidR="0005135E" w:rsidRPr="098E4CAA">
          <w:rPr>
            <w:rStyle w:val="Hyperlink"/>
          </w:rPr>
          <w:t>nistprep@mines.edu</w:t>
        </w:r>
      </w:hyperlink>
      <w:r w:rsidR="0005135E">
        <w:t xml:space="preserve"> </w:t>
      </w:r>
      <w:r w:rsidR="00773749">
        <w:t>or individual</w:t>
      </w:r>
      <w:r>
        <w:t xml:space="preserve"> PREP </w:t>
      </w:r>
      <w:r w:rsidR="00773749">
        <w:t xml:space="preserve">program staff at Mines </w:t>
      </w:r>
      <w:r w:rsidR="0005135E">
        <w:t>with any questions</w:t>
      </w:r>
      <w:r w:rsidR="00543C00">
        <w:t xml:space="preserve"> or concerns</w:t>
      </w:r>
      <w:r w:rsidR="0005135E">
        <w:t xml:space="preserve">. </w:t>
      </w:r>
    </w:p>
    <w:p w14:paraId="2515329C" w14:textId="0692F4EA" w:rsidR="002406B0" w:rsidRPr="002406B0" w:rsidRDefault="002406B0" w:rsidP="002406B0">
      <w:r w:rsidRPr="002406B0">
        <w:rPr>
          <w:b/>
          <w:bCs/>
        </w:rPr>
        <w:t>PREP Associate Commitment</w:t>
      </w:r>
      <w:r w:rsidRPr="002406B0">
        <w:br/>
      </w:r>
      <w:r w:rsidR="008161D6">
        <w:t>NIST PREP a</w:t>
      </w:r>
      <w:r w:rsidRPr="002406B0">
        <w:t>ssociates acknowledge their primary responsibility is the successful completion of their degree</w:t>
      </w:r>
      <w:r>
        <w:t xml:space="preserve"> and/or PREP </w:t>
      </w:r>
      <w:r w:rsidR="009C216D">
        <w:t>appointment</w:t>
      </w:r>
      <w:r w:rsidRPr="002406B0">
        <w:t xml:space="preserve">. They are expected to actively seek guidance from advisors, mentors, and available support resources regarding academic and career goals. PREP associates </w:t>
      </w:r>
      <w:r w:rsidR="00CB5F24">
        <w:t>commit to</w:t>
      </w:r>
      <w:r w:rsidRPr="002406B0">
        <w:t>:</w:t>
      </w:r>
    </w:p>
    <w:p w14:paraId="394345CB" w14:textId="405D3339" w:rsidR="002406B0" w:rsidRPr="002406B0" w:rsidRDefault="009C216D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2406B0" w:rsidRPr="002406B0">
        <w:rPr>
          <w:sz w:val="22"/>
          <w:szCs w:val="22"/>
        </w:rPr>
        <w:t xml:space="preserve">heir </w:t>
      </w:r>
      <w:r w:rsidR="002406B0">
        <w:rPr>
          <w:sz w:val="22"/>
          <w:szCs w:val="22"/>
        </w:rPr>
        <w:t>professional and</w:t>
      </w:r>
      <w:r w:rsidR="002406B0" w:rsidRPr="002406B0">
        <w:rPr>
          <w:sz w:val="22"/>
          <w:szCs w:val="22"/>
        </w:rPr>
        <w:t xml:space="preserve"> education</w:t>
      </w:r>
      <w:r w:rsidR="00E24E12">
        <w:rPr>
          <w:sz w:val="22"/>
          <w:szCs w:val="22"/>
        </w:rPr>
        <w:t>al development</w:t>
      </w:r>
      <w:r w:rsidR="002406B0" w:rsidRPr="002406B0">
        <w:rPr>
          <w:sz w:val="22"/>
          <w:szCs w:val="22"/>
        </w:rPr>
        <w:t xml:space="preserve"> through active engagement in coursework and</w:t>
      </w:r>
      <w:r w:rsidR="00E24E12">
        <w:rPr>
          <w:sz w:val="22"/>
          <w:szCs w:val="22"/>
        </w:rPr>
        <w:t>/or</w:t>
      </w:r>
      <w:r w:rsidR="002406B0" w:rsidRPr="002406B0">
        <w:rPr>
          <w:sz w:val="22"/>
          <w:szCs w:val="22"/>
        </w:rPr>
        <w:t xml:space="preserve"> research</w:t>
      </w:r>
      <w:r w:rsidR="002406B0">
        <w:rPr>
          <w:sz w:val="22"/>
          <w:szCs w:val="22"/>
        </w:rPr>
        <w:t xml:space="preserve"> at NIST</w:t>
      </w:r>
      <w:r w:rsidR="00EB56C9">
        <w:rPr>
          <w:sz w:val="22"/>
          <w:szCs w:val="22"/>
        </w:rPr>
        <w:t xml:space="preserve"> and at</w:t>
      </w:r>
      <w:r w:rsidR="00D71394">
        <w:rPr>
          <w:sz w:val="22"/>
          <w:szCs w:val="22"/>
        </w:rPr>
        <w:t xml:space="preserve"> Mines.</w:t>
      </w:r>
    </w:p>
    <w:p w14:paraId="64D93C49" w14:textId="77777777" w:rsidR="002406B0" w:rsidRP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Uphold professionalism, motivation, curiosity, ethics, and self-direction</w:t>
      </w:r>
    </w:p>
    <w:p w14:paraId="7CEA978E" w14:textId="60E2D10F" w:rsid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Meet regularly with their faculty/research advisor</w:t>
      </w:r>
      <w:r w:rsidR="00D71394">
        <w:rPr>
          <w:sz w:val="22"/>
          <w:szCs w:val="22"/>
        </w:rPr>
        <w:t>s</w:t>
      </w:r>
      <w:r w:rsidRPr="002406B0">
        <w:rPr>
          <w:sz w:val="22"/>
          <w:szCs w:val="22"/>
        </w:rPr>
        <w:t xml:space="preserve"> and </w:t>
      </w:r>
      <w:r w:rsidR="00D71394">
        <w:rPr>
          <w:sz w:val="22"/>
          <w:szCs w:val="22"/>
        </w:rPr>
        <w:t xml:space="preserve">team, and </w:t>
      </w:r>
      <w:r w:rsidRPr="002406B0">
        <w:rPr>
          <w:sz w:val="22"/>
          <w:szCs w:val="22"/>
        </w:rPr>
        <w:t>provide consistent progress updates</w:t>
      </w:r>
    </w:p>
    <w:p w14:paraId="4EC51706" w14:textId="6D2664D9" w:rsidR="002406B0" w:rsidRP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2406B0">
        <w:rPr>
          <w:sz w:val="22"/>
          <w:szCs w:val="22"/>
        </w:rPr>
        <w:t>ollaborate with their advisor</w:t>
      </w:r>
      <w:r w:rsidR="00503B4B">
        <w:rPr>
          <w:sz w:val="22"/>
          <w:szCs w:val="22"/>
        </w:rPr>
        <w:t xml:space="preserve"> and sponsors </w:t>
      </w:r>
      <w:r w:rsidRPr="002406B0">
        <w:rPr>
          <w:sz w:val="22"/>
          <w:szCs w:val="22"/>
        </w:rPr>
        <w:t>to develop and maintain a thesis/dissertation timeline</w:t>
      </w:r>
      <w:r w:rsidR="00F34A10">
        <w:rPr>
          <w:sz w:val="22"/>
          <w:szCs w:val="22"/>
        </w:rPr>
        <w:t xml:space="preserve"> (for students)</w:t>
      </w:r>
      <w:r w:rsidR="00D71394">
        <w:rPr>
          <w:sz w:val="22"/>
          <w:szCs w:val="22"/>
        </w:rPr>
        <w:t xml:space="preserve"> and/or other deliverable(s). </w:t>
      </w:r>
    </w:p>
    <w:p w14:paraId="7A112581" w14:textId="40BFC17A" w:rsidR="002406B0" w:rsidRPr="002406B0" w:rsidRDefault="00E56089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Form and engage with </w:t>
      </w:r>
      <w:r w:rsidR="002406B0" w:rsidRPr="002406B0">
        <w:rPr>
          <w:sz w:val="22"/>
          <w:szCs w:val="22"/>
        </w:rPr>
        <w:t>a thesis/dissertation committee</w:t>
      </w:r>
      <w:r w:rsidR="00D71394">
        <w:rPr>
          <w:sz w:val="22"/>
          <w:szCs w:val="22"/>
        </w:rPr>
        <w:t xml:space="preserve"> (graduate students)</w:t>
      </w:r>
      <w:r w:rsidR="002406B0" w:rsidRPr="002406B0">
        <w:rPr>
          <w:sz w:val="22"/>
          <w:szCs w:val="22"/>
        </w:rPr>
        <w:t>, valuing their guidance</w:t>
      </w:r>
    </w:p>
    <w:p w14:paraId="7ED8CE61" w14:textId="77777777" w:rsidR="002406B0" w:rsidRP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Understand and comply with all safety and institutional policies at both Mines and NIST</w:t>
      </w:r>
    </w:p>
    <w:p w14:paraId="5E725DA4" w14:textId="3F53C878" w:rsidR="002406B0" w:rsidRP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Keep accurate, organized research records</w:t>
      </w:r>
    </w:p>
    <w:p w14:paraId="01CFDC18" w14:textId="7FABA2D8" w:rsid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Clarify expectations on authorship and conference participation with their advisor</w:t>
      </w:r>
      <w:r w:rsidR="004E668E">
        <w:rPr>
          <w:sz w:val="22"/>
          <w:szCs w:val="22"/>
        </w:rPr>
        <w:t xml:space="preserve"> and sponsor</w:t>
      </w:r>
    </w:p>
    <w:p w14:paraId="6926F297" w14:textId="64A22A4A" w:rsidR="00716E83" w:rsidRPr="002406B0" w:rsidRDefault="00716E83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98E4CAA">
        <w:rPr>
          <w:sz w:val="22"/>
          <w:szCs w:val="22"/>
        </w:rPr>
        <w:t>Work with PREP Director</w:t>
      </w:r>
      <w:r w:rsidR="00C86196">
        <w:rPr>
          <w:sz w:val="22"/>
          <w:szCs w:val="22"/>
        </w:rPr>
        <w:t>, NIST sponsor</w:t>
      </w:r>
      <w:r w:rsidRPr="098E4CAA">
        <w:rPr>
          <w:sz w:val="22"/>
          <w:szCs w:val="22"/>
        </w:rPr>
        <w:t xml:space="preserve"> </w:t>
      </w:r>
      <w:r w:rsidR="009E31FC">
        <w:rPr>
          <w:sz w:val="22"/>
          <w:szCs w:val="22"/>
        </w:rPr>
        <w:t xml:space="preserve">and Mines faculty advisor </w:t>
      </w:r>
      <w:r w:rsidRPr="098E4CAA">
        <w:rPr>
          <w:sz w:val="22"/>
          <w:szCs w:val="22"/>
        </w:rPr>
        <w:t xml:space="preserve">to develop </w:t>
      </w:r>
      <w:r w:rsidR="1B54FD3B" w:rsidRPr="098E4CAA">
        <w:rPr>
          <w:sz w:val="22"/>
          <w:szCs w:val="22"/>
        </w:rPr>
        <w:t xml:space="preserve">an </w:t>
      </w:r>
      <w:r w:rsidRPr="098E4CAA">
        <w:rPr>
          <w:sz w:val="22"/>
          <w:szCs w:val="22"/>
        </w:rPr>
        <w:t>Individual Professional Development Plan</w:t>
      </w:r>
    </w:p>
    <w:p w14:paraId="1E3B45D5" w14:textId="75996B20" w:rsidR="002406B0" w:rsidRDefault="002406B0" w:rsidP="0005135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Work with their advisor</w:t>
      </w:r>
      <w:r w:rsidR="004E668E">
        <w:rPr>
          <w:sz w:val="22"/>
          <w:szCs w:val="22"/>
        </w:rPr>
        <w:t xml:space="preserve"> and sponsor</w:t>
      </w:r>
      <w:r w:rsidRPr="002406B0">
        <w:rPr>
          <w:sz w:val="22"/>
          <w:szCs w:val="22"/>
        </w:rPr>
        <w:t xml:space="preserve"> to publish research findings in a timely manner</w:t>
      </w:r>
    </w:p>
    <w:p w14:paraId="1C57698A" w14:textId="13B1D310" w:rsidR="00693820" w:rsidRPr="004E668E" w:rsidRDefault="00693820" w:rsidP="0021423C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6F011A2F">
        <w:rPr>
          <w:sz w:val="22"/>
          <w:szCs w:val="22"/>
        </w:rPr>
        <w:t xml:space="preserve">Communicate in advance regarding absences and adhere to group norms on hours, leave, and vacation. All PREP associates are employees of Mines and should follow </w:t>
      </w:r>
      <w:r w:rsidR="00882446">
        <w:rPr>
          <w:sz w:val="22"/>
          <w:szCs w:val="22"/>
        </w:rPr>
        <w:t xml:space="preserve">Mines </w:t>
      </w:r>
      <w:r w:rsidRPr="6F011A2F">
        <w:rPr>
          <w:sz w:val="22"/>
          <w:szCs w:val="22"/>
        </w:rPr>
        <w:t>HR policies.</w:t>
      </w:r>
      <w:r w:rsidR="001C78CA" w:rsidRPr="6F011A2F">
        <w:rPr>
          <w:sz w:val="22"/>
          <w:szCs w:val="22"/>
        </w:rPr>
        <w:t xml:space="preserve"> </w:t>
      </w:r>
      <w:r w:rsidR="00755337" w:rsidRPr="6F011A2F">
        <w:rPr>
          <w:sz w:val="22"/>
          <w:szCs w:val="22"/>
        </w:rPr>
        <w:t xml:space="preserve">However, holiday </w:t>
      </w:r>
      <w:r w:rsidR="00334B3E" w:rsidRPr="6F011A2F">
        <w:rPr>
          <w:sz w:val="22"/>
          <w:szCs w:val="22"/>
        </w:rPr>
        <w:t>time off</w:t>
      </w:r>
      <w:r w:rsidR="00755337" w:rsidRPr="6F011A2F">
        <w:rPr>
          <w:sz w:val="22"/>
          <w:szCs w:val="22"/>
        </w:rPr>
        <w:t xml:space="preserve"> should </w:t>
      </w:r>
      <w:r w:rsidR="003937EF">
        <w:rPr>
          <w:sz w:val="22"/>
          <w:szCs w:val="22"/>
        </w:rPr>
        <w:t xml:space="preserve">be coordinated with the </w:t>
      </w:r>
      <w:r w:rsidR="00334B3E">
        <w:rPr>
          <w:sz w:val="22"/>
          <w:szCs w:val="22"/>
        </w:rPr>
        <w:t xml:space="preserve">NIST </w:t>
      </w:r>
      <w:r w:rsidR="003937EF">
        <w:rPr>
          <w:sz w:val="22"/>
          <w:szCs w:val="22"/>
        </w:rPr>
        <w:t xml:space="preserve">supervisor </w:t>
      </w:r>
      <w:r w:rsidR="00505DA4">
        <w:rPr>
          <w:sz w:val="22"/>
          <w:szCs w:val="22"/>
        </w:rPr>
        <w:t>and follow standards at the</w:t>
      </w:r>
      <w:r w:rsidR="003937EF">
        <w:rPr>
          <w:sz w:val="22"/>
          <w:szCs w:val="22"/>
        </w:rPr>
        <w:t xml:space="preserve"> </w:t>
      </w:r>
      <w:r w:rsidR="003937EF" w:rsidRPr="00C86196">
        <w:rPr>
          <w:sz w:val="22"/>
          <w:szCs w:val="22"/>
          <w:u w:val="single"/>
        </w:rPr>
        <w:t>location of work</w:t>
      </w:r>
      <w:r w:rsidR="003937EF">
        <w:rPr>
          <w:sz w:val="22"/>
          <w:szCs w:val="22"/>
        </w:rPr>
        <w:t xml:space="preserve">. </w:t>
      </w:r>
      <w:r w:rsidR="2866886F" w:rsidRPr="6F011A2F">
        <w:rPr>
          <w:color w:val="FF0000"/>
          <w:sz w:val="22"/>
          <w:szCs w:val="22"/>
        </w:rPr>
        <w:t xml:space="preserve"> </w:t>
      </w:r>
    </w:p>
    <w:p w14:paraId="31EAD03B" w14:textId="77777777" w:rsidR="00011FF1" w:rsidRDefault="00011FF1" w:rsidP="002406B0">
      <w:pPr>
        <w:rPr>
          <w:b/>
          <w:bCs/>
        </w:rPr>
      </w:pPr>
    </w:p>
    <w:p w14:paraId="419B8DFA" w14:textId="264D3BD8" w:rsidR="004A03D1" w:rsidRDefault="004A03D1" w:rsidP="002406B0">
      <w:r w:rsidRPr="098E4CAA">
        <w:rPr>
          <w:b/>
          <w:bCs/>
        </w:rPr>
        <w:t>Mines Faculty Advisor and NIST Sponsor/Mentor</w:t>
      </w:r>
      <w:r w:rsidR="21F492D9" w:rsidRPr="098E4CAA">
        <w:rPr>
          <w:b/>
          <w:bCs/>
        </w:rPr>
        <w:t>/Advisor</w:t>
      </w:r>
      <w:r w:rsidRPr="098E4CAA">
        <w:rPr>
          <w:b/>
          <w:bCs/>
        </w:rPr>
        <w:t xml:space="preserve"> Commitments</w:t>
      </w:r>
      <w:r>
        <w:br/>
        <w:t xml:space="preserve">NIST Sponsors support the education and research professional development of PREP associates while recognizing their broader research goals and the student’s thesis/dissertation work and/or associate’s research work. </w:t>
      </w:r>
    </w:p>
    <w:p w14:paraId="01D7F066" w14:textId="37EDFA89" w:rsidR="002406B0" w:rsidRPr="002406B0" w:rsidRDefault="004A03D1" w:rsidP="002406B0">
      <w:r>
        <w:t>Sponsor/Mentor/</w:t>
      </w:r>
      <w:r w:rsidR="002406B0" w:rsidRPr="002406B0">
        <w:t>Advisors commit to:</w:t>
      </w:r>
    </w:p>
    <w:p w14:paraId="542E3320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Providing mentorship, training, and a supportive, inclusive, and safe research environment</w:t>
      </w:r>
    </w:p>
    <w:p w14:paraId="0B6C23B4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Being accessible, respectful, and fostering critical thinking and professional confidence</w:t>
      </w:r>
    </w:p>
    <w:p w14:paraId="4EA26909" w14:textId="367F680F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Collaboratively planning research projects with realistic goals and timelines</w:t>
      </w:r>
      <w:r w:rsidR="005E4A4C">
        <w:rPr>
          <w:sz w:val="22"/>
          <w:szCs w:val="22"/>
        </w:rPr>
        <w:t xml:space="preserve">, with input from the </w:t>
      </w:r>
      <w:r w:rsidR="00426A4E">
        <w:rPr>
          <w:sz w:val="22"/>
          <w:szCs w:val="22"/>
        </w:rPr>
        <w:t>associate</w:t>
      </w:r>
      <w:r w:rsidR="005E4A4C">
        <w:rPr>
          <w:sz w:val="22"/>
          <w:szCs w:val="22"/>
        </w:rPr>
        <w:t xml:space="preserve"> and </w:t>
      </w:r>
      <w:r w:rsidR="00882446">
        <w:rPr>
          <w:sz w:val="22"/>
          <w:szCs w:val="22"/>
        </w:rPr>
        <w:t>Mines faculty advisor</w:t>
      </w:r>
    </w:p>
    <w:p w14:paraId="47A46466" w14:textId="26134670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 xml:space="preserve">Meeting regularly </w:t>
      </w:r>
      <w:r w:rsidR="007464B1">
        <w:rPr>
          <w:sz w:val="22"/>
          <w:szCs w:val="22"/>
        </w:rPr>
        <w:t xml:space="preserve">with the PREP associate </w:t>
      </w:r>
      <w:r w:rsidRPr="002406B0">
        <w:rPr>
          <w:sz w:val="22"/>
          <w:szCs w:val="22"/>
        </w:rPr>
        <w:t>and ensuring access to necessary resources</w:t>
      </w:r>
    </w:p>
    <w:p w14:paraId="08AC66A3" w14:textId="0FAC64ED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 xml:space="preserve">Guiding </w:t>
      </w:r>
      <w:r w:rsidR="007464B1">
        <w:rPr>
          <w:sz w:val="22"/>
          <w:szCs w:val="22"/>
        </w:rPr>
        <w:t>the associate</w:t>
      </w:r>
      <w:r w:rsidRPr="002406B0">
        <w:rPr>
          <w:sz w:val="22"/>
          <w:szCs w:val="22"/>
        </w:rPr>
        <w:t xml:space="preserve"> through program and university requirements</w:t>
      </w:r>
    </w:p>
    <w:p w14:paraId="58EA3CED" w14:textId="63A899E2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 xml:space="preserve">Assisting in selecting a thesis/dissertation committee </w:t>
      </w:r>
      <w:r w:rsidR="00E56089">
        <w:rPr>
          <w:sz w:val="22"/>
          <w:szCs w:val="22"/>
        </w:rPr>
        <w:t>(for students)</w:t>
      </w:r>
    </w:p>
    <w:p w14:paraId="2D303567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Supporting training in research-related professional skills</w:t>
      </w:r>
    </w:p>
    <w:p w14:paraId="2D7D7A13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Encouraging participation in career development opportunities</w:t>
      </w:r>
    </w:p>
    <w:p w14:paraId="41C0F395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bookmarkStart w:id="0" w:name="_Hlk195698631"/>
      <w:r w:rsidRPr="002406B0">
        <w:rPr>
          <w:sz w:val="22"/>
          <w:szCs w:val="22"/>
        </w:rPr>
        <w:t>Establishing clear authorship and intellectual property expectations</w:t>
      </w:r>
    </w:p>
    <w:bookmarkEnd w:id="0"/>
    <w:p w14:paraId="224D7C50" w14:textId="77777777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Promoting timely publication of research and recognizing contributions</w:t>
      </w:r>
    </w:p>
    <w:p w14:paraId="11A6D318" w14:textId="5213FDB3" w:rsidR="002406B0" w:rsidRP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Supporting attendance at professional meetings and</w:t>
      </w:r>
      <w:r w:rsidR="000D7CDB">
        <w:rPr>
          <w:sz w:val="22"/>
          <w:szCs w:val="22"/>
        </w:rPr>
        <w:t xml:space="preserve"> conferences and helping secure</w:t>
      </w:r>
      <w:r w:rsidRPr="002406B0">
        <w:rPr>
          <w:sz w:val="22"/>
          <w:szCs w:val="22"/>
        </w:rPr>
        <w:t xml:space="preserve"> funding</w:t>
      </w:r>
      <w:r w:rsidR="0013654A">
        <w:rPr>
          <w:sz w:val="22"/>
          <w:szCs w:val="22"/>
        </w:rPr>
        <w:t xml:space="preserve"> (</w:t>
      </w:r>
      <w:r w:rsidR="00C31038">
        <w:rPr>
          <w:sz w:val="22"/>
          <w:szCs w:val="22"/>
        </w:rPr>
        <w:t xml:space="preserve">travel funding </w:t>
      </w:r>
      <w:r w:rsidR="0013654A">
        <w:rPr>
          <w:sz w:val="22"/>
          <w:szCs w:val="22"/>
        </w:rPr>
        <w:t>provided</w:t>
      </w:r>
      <w:r w:rsidR="00C31038">
        <w:rPr>
          <w:sz w:val="22"/>
          <w:szCs w:val="22"/>
        </w:rPr>
        <w:t xml:space="preserve"> by the NIST sponsor</w:t>
      </w:r>
      <w:r w:rsidR="0013654A">
        <w:rPr>
          <w:sz w:val="22"/>
          <w:szCs w:val="22"/>
        </w:rPr>
        <w:t xml:space="preserve"> through the PREP program)</w:t>
      </w:r>
    </w:p>
    <w:p w14:paraId="47FD04E1" w14:textId="77777777" w:rsidR="002406B0" w:rsidRDefault="002406B0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>Providing career guidance, networking support, and letters of recommendation</w:t>
      </w:r>
    </w:p>
    <w:p w14:paraId="64FF050B" w14:textId="50C7E0EA" w:rsidR="0013654A" w:rsidRDefault="0013654A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98E4CAA">
        <w:rPr>
          <w:sz w:val="22"/>
          <w:szCs w:val="22"/>
        </w:rPr>
        <w:t>Conducting performance evaluation</w:t>
      </w:r>
      <w:r w:rsidR="00597C48" w:rsidRPr="098E4CAA">
        <w:rPr>
          <w:sz w:val="22"/>
          <w:szCs w:val="22"/>
        </w:rPr>
        <w:t>s</w:t>
      </w:r>
      <w:r w:rsidRPr="098E4CAA">
        <w:rPr>
          <w:sz w:val="22"/>
          <w:szCs w:val="22"/>
        </w:rPr>
        <w:t xml:space="preserve"> </w:t>
      </w:r>
      <w:r w:rsidR="006341D6" w:rsidRPr="098E4CAA">
        <w:rPr>
          <w:sz w:val="22"/>
          <w:szCs w:val="22"/>
        </w:rPr>
        <w:t>with</w:t>
      </w:r>
      <w:r w:rsidRPr="098E4CAA">
        <w:rPr>
          <w:sz w:val="22"/>
          <w:szCs w:val="22"/>
        </w:rPr>
        <w:t xml:space="preserve"> </w:t>
      </w:r>
      <w:r w:rsidR="00597C48" w:rsidRPr="098E4CAA">
        <w:rPr>
          <w:sz w:val="22"/>
          <w:szCs w:val="22"/>
        </w:rPr>
        <w:t xml:space="preserve">input from </w:t>
      </w:r>
      <w:r w:rsidR="001325DA" w:rsidRPr="098E4CAA">
        <w:rPr>
          <w:sz w:val="22"/>
          <w:szCs w:val="22"/>
        </w:rPr>
        <w:t>both</w:t>
      </w:r>
      <w:r w:rsidR="004A03D1" w:rsidRPr="098E4CAA">
        <w:rPr>
          <w:sz w:val="22"/>
          <w:szCs w:val="22"/>
        </w:rPr>
        <w:t xml:space="preserve"> </w:t>
      </w:r>
      <w:r w:rsidR="00597C48" w:rsidRPr="098E4CAA">
        <w:rPr>
          <w:sz w:val="22"/>
          <w:szCs w:val="22"/>
        </w:rPr>
        <w:t>NIST sponsor</w:t>
      </w:r>
      <w:r w:rsidR="004A03D1" w:rsidRPr="098E4CAA">
        <w:rPr>
          <w:sz w:val="22"/>
          <w:szCs w:val="22"/>
        </w:rPr>
        <w:t xml:space="preserve"> and Mines advisor</w:t>
      </w:r>
      <w:r w:rsidR="00597C48" w:rsidRPr="098E4CAA">
        <w:rPr>
          <w:sz w:val="22"/>
          <w:szCs w:val="22"/>
        </w:rPr>
        <w:t xml:space="preserve"> regarding technical performance</w:t>
      </w:r>
      <w:r w:rsidR="002E22AE" w:rsidRPr="098E4CAA">
        <w:rPr>
          <w:sz w:val="22"/>
          <w:szCs w:val="22"/>
        </w:rPr>
        <w:t xml:space="preserve"> </w:t>
      </w:r>
      <w:r w:rsidR="001325DA" w:rsidRPr="098E4CAA">
        <w:rPr>
          <w:sz w:val="22"/>
          <w:szCs w:val="22"/>
        </w:rPr>
        <w:t>and guidelines</w:t>
      </w:r>
      <w:r w:rsidR="002E22AE" w:rsidRPr="098E4CAA">
        <w:rPr>
          <w:sz w:val="22"/>
          <w:szCs w:val="22"/>
        </w:rPr>
        <w:t xml:space="preserve"> </w:t>
      </w:r>
      <w:r w:rsidR="001325DA">
        <w:rPr>
          <w:sz w:val="22"/>
          <w:szCs w:val="22"/>
        </w:rPr>
        <w:t xml:space="preserve">provided </w:t>
      </w:r>
      <w:r w:rsidR="002E22AE" w:rsidRPr="098E4CAA">
        <w:rPr>
          <w:sz w:val="22"/>
          <w:szCs w:val="22"/>
        </w:rPr>
        <w:t>to evaluate</w:t>
      </w:r>
      <w:r w:rsidR="006341D6" w:rsidRPr="098E4CAA">
        <w:rPr>
          <w:sz w:val="22"/>
          <w:szCs w:val="22"/>
        </w:rPr>
        <w:t xml:space="preserve"> </w:t>
      </w:r>
    </w:p>
    <w:p w14:paraId="76DF2A34" w14:textId="2C7815FE" w:rsidR="009F61CB" w:rsidRPr="001325DA" w:rsidRDefault="009F61CB" w:rsidP="0005135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6F011A2F">
        <w:rPr>
          <w:sz w:val="22"/>
          <w:szCs w:val="22"/>
        </w:rPr>
        <w:t xml:space="preserve">All PREP associates are employees of Mines and should </w:t>
      </w:r>
      <w:r w:rsidR="001325DA" w:rsidRPr="6F011A2F">
        <w:rPr>
          <w:sz w:val="22"/>
          <w:szCs w:val="22"/>
        </w:rPr>
        <w:t>follow</w:t>
      </w:r>
      <w:r w:rsidRPr="6F011A2F">
        <w:rPr>
          <w:sz w:val="22"/>
          <w:szCs w:val="22"/>
        </w:rPr>
        <w:t xml:space="preserve"> </w:t>
      </w:r>
      <w:r w:rsidR="00882446">
        <w:rPr>
          <w:sz w:val="22"/>
          <w:szCs w:val="22"/>
        </w:rPr>
        <w:t xml:space="preserve">Mines </w:t>
      </w:r>
      <w:r w:rsidRPr="6F011A2F">
        <w:rPr>
          <w:sz w:val="22"/>
          <w:szCs w:val="22"/>
        </w:rPr>
        <w:t>HR leave policies.</w:t>
      </w:r>
      <w:r w:rsidR="0093459B" w:rsidRPr="6F011A2F">
        <w:rPr>
          <w:sz w:val="22"/>
          <w:szCs w:val="22"/>
        </w:rPr>
        <w:t xml:space="preserve"> </w:t>
      </w:r>
      <w:r w:rsidR="00882446" w:rsidRPr="00882446">
        <w:rPr>
          <w:sz w:val="22"/>
          <w:szCs w:val="22"/>
        </w:rPr>
        <w:t xml:space="preserve">However, holiday time-off should be coordinated with the </w:t>
      </w:r>
      <w:r w:rsidR="00334B3E">
        <w:rPr>
          <w:sz w:val="22"/>
          <w:szCs w:val="22"/>
        </w:rPr>
        <w:t xml:space="preserve">NIST </w:t>
      </w:r>
      <w:r w:rsidR="00882446" w:rsidRPr="00882446">
        <w:rPr>
          <w:sz w:val="22"/>
          <w:szCs w:val="22"/>
        </w:rPr>
        <w:t>supervisor a</w:t>
      </w:r>
      <w:r w:rsidR="00505DA4">
        <w:rPr>
          <w:sz w:val="22"/>
          <w:szCs w:val="22"/>
        </w:rPr>
        <w:t xml:space="preserve">nd follow standards at </w:t>
      </w:r>
      <w:r w:rsidR="00882446" w:rsidRPr="00882446">
        <w:rPr>
          <w:sz w:val="22"/>
          <w:szCs w:val="22"/>
        </w:rPr>
        <w:t xml:space="preserve">the </w:t>
      </w:r>
      <w:r w:rsidR="00882446" w:rsidRPr="00882446">
        <w:rPr>
          <w:sz w:val="22"/>
          <w:szCs w:val="22"/>
          <w:u w:val="single"/>
        </w:rPr>
        <w:t>location of work</w:t>
      </w:r>
    </w:p>
    <w:p w14:paraId="5BD009D0" w14:textId="0C0D5DC2" w:rsidR="0049754C" w:rsidRPr="001325DA" w:rsidRDefault="0049754C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 w:rsidRPr="00895663">
        <w:rPr>
          <w:sz w:val="22"/>
          <w:szCs w:val="22"/>
        </w:rPr>
        <w:t>Mines Holiday Calendar:</w:t>
      </w:r>
      <w:r>
        <w:rPr>
          <w:color w:val="FF0000"/>
          <w:sz w:val="22"/>
          <w:szCs w:val="22"/>
        </w:rPr>
        <w:t xml:space="preserve"> </w:t>
      </w:r>
      <w:hyperlink r:id="rId8" w:history="1">
        <w:r w:rsidRPr="00BB484B">
          <w:rPr>
            <w:rStyle w:val="Hyperlink"/>
            <w:sz w:val="22"/>
            <w:szCs w:val="22"/>
          </w:rPr>
          <w:t>https://www.mines.edu/human-resources/employee-holiday-calendar/</w:t>
        </w:r>
      </w:hyperlink>
    </w:p>
    <w:p w14:paraId="4413F0E4" w14:textId="5C8370F2" w:rsidR="0049754C" w:rsidRDefault="0049754C" w:rsidP="001325DA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 w:rsidRPr="00895663">
        <w:rPr>
          <w:sz w:val="22"/>
          <w:szCs w:val="22"/>
        </w:rPr>
        <w:t xml:space="preserve">NIST / Federal holiday calendar: </w:t>
      </w:r>
      <w:hyperlink r:id="rId9" w:history="1">
        <w:r w:rsidR="00811D75" w:rsidRPr="00BB484B">
          <w:rPr>
            <w:rStyle w:val="Hyperlink"/>
            <w:sz w:val="22"/>
            <w:szCs w:val="22"/>
          </w:rPr>
          <w:t>https://www.opm.gov/policy-data-oversight/pay-leave/federal-holidays/#url=2025</w:t>
        </w:r>
      </w:hyperlink>
      <w:r w:rsidR="00811D75">
        <w:rPr>
          <w:color w:val="FF0000"/>
          <w:sz w:val="22"/>
          <w:szCs w:val="22"/>
        </w:rPr>
        <w:t xml:space="preserve"> </w:t>
      </w:r>
    </w:p>
    <w:p w14:paraId="74667A67" w14:textId="3DB7EE4D" w:rsidR="0013654A" w:rsidRPr="002406B0" w:rsidRDefault="0013654A" w:rsidP="0005135E">
      <w:pPr>
        <w:spacing w:after="0" w:line="240" w:lineRule="auto"/>
        <w:ind w:left="720"/>
        <w:rPr>
          <w:sz w:val="22"/>
          <w:szCs w:val="22"/>
        </w:rPr>
      </w:pPr>
    </w:p>
    <w:p w14:paraId="686CB719" w14:textId="192F5329" w:rsidR="002406B0" w:rsidRPr="002406B0" w:rsidRDefault="002402B4" w:rsidP="002406B0">
      <w:r>
        <w:rPr>
          <w:b/>
          <w:bCs/>
        </w:rPr>
        <w:t>P</w:t>
      </w:r>
      <w:r w:rsidR="002406B0" w:rsidRPr="002406B0">
        <w:rPr>
          <w:b/>
          <w:bCs/>
        </w:rPr>
        <w:t>reliminary Discussion Topics</w:t>
      </w:r>
      <w:r>
        <w:rPr>
          <w:b/>
          <w:bCs/>
        </w:rPr>
        <w:t xml:space="preserve"> for the team</w:t>
      </w:r>
      <w:r w:rsidR="002406B0" w:rsidRPr="002406B0">
        <w:rPr>
          <w:b/>
          <w:bCs/>
        </w:rPr>
        <w:t>:</w:t>
      </w:r>
    </w:p>
    <w:p w14:paraId="2DB91E1D" w14:textId="520F21A2" w:rsidR="002406B0" w:rsidRPr="002406B0" w:rsidRDefault="002406B0" w:rsidP="008A6C7A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2406B0">
        <w:rPr>
          <w:sz w:val="22"/>
          <w:szCs w:val="22"/>
        </w:rPr>
        <w:t xml:space="preserve">Define research focus </w:t>
      </w:r>
      <w:r w:rsidR="00015537" w:rsidRPr="008A6C7A">
        <w:rPr>
          <w:sz w:val="22"/>
          <w:szCs w:val="22"/>
        </w:rPr>
        <w:t xml:space="preserve">and </w:t>
      </w:r>
      <w:r w:rsidRPr="002406B0">
        <w:rPr>
          <w:sz w:val="22"/>
          <w:szCs w:val="22"/>
        </w:rPr>
        <w:t>goals</w:t>
      </w:r>
      <w:r w:rsidR="00015537" w:rsidRPr="008A6C7A">
        <w:rPr>
          <w:sz w:val="22"/>
          <w:szCs w:val="22"/>
        </w:rPr>
        <w:t xml:space="preserve"> for both Mines and NIST</w:t>
      </w:r>
      <w:r w:rsidR="002402B4" w:rsidRPr="008A6C7A">
        <w:rPr>
          <w:sz w:val="22"/>
          <w:szCs w:val="22"/>
        </w:rPr>
        <w:t xml:space="preserve"> and </w:t>
      </w:r>
      <w:r w:rsidR="00015537" w:rsidRPr="008A6C7A">
        <w:rPr>
          <w:sz w:val="22"/>
          <w:szCs w:val="22"/>
        </w:rPr>
        <w:t xml:space="preserve">establish </w:t>
      </w:r>
      <w:r w:rsidR="002402B4" w:rsidRPr="008A6C7A">
        <w:rPr>
          <w:sz w:val="22"/>
          <w:szCs w:val="22"/>
        </w:rPr>
        <w:t xml:space="preserve">expectations of performance </w:t>
      </w:r>
    </w:p>
    <w:p w14:paraId="31C504D2" w14:textId="35553E64" w:rsidR="002406B0" w:rsidRPr="002406B0" w:rsidRDefault="004A5433" w:rsidP="008A6C7A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2406B0" w:rsidRPr="002406B0">
        <w:rPr>
          <w:sz w:val="22"/>
          <w:szCs w:val="22"/>
        </w:rPr>
        <w:t>esearch</w:t>
      </w:r>
      <w:r>
        <w:rPr>
          <w:sz w:val="22"/>
          <w:szCs w:val="22"/>
        </w:rPr>
        <w:t xml:space="preserve"> planning</w:t>
      </w:r>
      <w:r w:rsidR="002406B0" w:rsidRPr="002406B0">
        <w:rPr>
          <w:sz w:val="22"/>
          <w:szCs w:val="22"/>
        </w:rPr>
        <w:t xml:space="preserve"> and</w:t>
      </w:r>
      <w:r w:rsidR="00015537" w:rsidRPr="008A6C7A">
        <w:rPr>
          <w:sz w:val="22"/>
          <w:szCs w:val="22"/>
        </w:rPr>
        <w:t xml:space="preserve"> identify</w:t>
      </w:r>
      <w:r>
        <w:rPr>
          <w:sz w:val="22"/>
          <w:szCs w:val="22"/>
        </w:rPr>
        <w:t>ing</w:t>
      </w:r>
      <w:r w:rsidR="002406B0" w:rsidRPr="002406B0">
        <w:rPr>
          <w:sz w:val="22"/>
          <w:szCs w:val="22"/>
        </w:rPr>
        <w:t xml:space="preserve"> professional milestones</w:t>
      </w:r>
    </w:p>
    <w:p w14:paraId="6E56AE4C" w14:textId="57EBC520" w:rsidR="002406B0" w:rsidRPr="002406B0" w:rsidRDefault="00015537" w:rsidP="004A5433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8A6C7A">
        <w:rPr>
          <w:sz w:val="22"/>
          <w:szCs w:val="22"/>
        </w:rPr>
        <w:t>Establish m</w:t>
      </w:r>
      <w:r w:rsidR="002406B0" w:rsidRPr="002406B0">
        <w:rPr>
          <w:sz w:val="22"/>
          <w:szCs w:val="22"/>
        </w:rPr>
        <w:t xml:space="preserve">eeting logistics </w:t>
      </w:r>
      <w:r w:rsidRPr="008A6C7A">
        <w:rPr>
          <w:sz w:val="22"/>
          <w:szCs w:val="22"/>
        </w:rPr>
        <w:t xml:space="preserve">and communication </w:t>
      </w:r>
      <w:r w:rsidR="00FA1A4C" w:rsidRPr="008A6C7A">
        <w:rPr>
          <w:sz w:val="22"/>
          <w:szCs w:val="22"/>
        </w:rPr>
        <w:t xml:space="preserve">expectations </w:t>
      </w:r>
      <w:r w:rsidR="002406B0" w:rsidRPr="002406B0">
        <w:rPr>
          <w:sz w:val="22"/>
          <w:szCs w:val="22"/>
        </w:rPr>
        <w:t>(frequency, format, and location)</w:t>
      </w:r>
      <w:r w:rsidR="004A5433">
        <w:rPr>
          <w:sz w:val="22"/>
          <w:szCs w:val="22"/>
        </w:rPr>
        <w:t xml:space="preserve">. </w:t>
      </w:r>
      <w:r w:rsidR="004A5433" w:rsidRPr="002406B0">
        <w:rPr>
          <w:sz w:val="22"/>
          <w:szCs w:val="22"/>
        </w:rPr>
        <w:t>Plan for evaluating the effectiveness of the mentoring relationship</w:t>
      </w:r>
    </w:p>
    <w:p w14:paraId="0E699ACA" w14:textId="77A6B132" w:rsidR="002406B0" w:rsidRDefault="00FA1A4C" w:rsidP="008A6C7A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8A6C7A">
        <w:rPr>
          <w:sz w:val="22"/>
          <w:szCs w:val="22"/>
        </w:rPr>
        <w:t>Discuss any c</w:t>
      </w:r>
      <w:r w:rsidR="002406B0" w:rsidRPr="002406B0">
        <w:rPr>
          <w:sz w:val="22"/>
          <w:szCs w:val="22"/>
        </w:rPr>
        <w:t>onfidentiality commitment (with limits clearly outlined)</w:t>
      </w:r>
    </w:p>
    <w:p w14:paraId="26994FF1" w14:textId="40DDDCFD" w:rsidR="004A5433" w:rsidRPr="002406B0" w:rsidRDefault="004A5433" w:rsidP="004A5433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Discuss </w:t>
      </w:r>
      <w:r w:rsidRPr="002406B0">
        <w:rPr>
          <w:sz w:val="22"/>
          <w:szCs w:val="22"/>
        </w:rPr>
        <w:t>data property</w:t>
      </w:r>
      <w:r>
        <w:rPr>
          <w:sz w:val="22"/>
          <w:szCs w:val="22"/>
        </w:rPr>
        <w:t xml:space="preserve"> and</w:t>
      </w:r>
      <w:r w:rsidRPr="002406B0">
        <w:rPr>
          <w:sz w:val="22"/>
          <w:szCs w:val="22"/>
        </w:rPr>
        <w:t xml:space="preserve"> </w:t>
      </w:r>
      <w:r>
        <w:rPr>
          <w:sz w:val="22"/>
          <w:szCs w:val="22"/>
        </w:rPr>
        <w:t>retention of copies</w:t>
      </w:r>
      <w:r w:rsidRPr="002406B0">
        <w:rPr>
          <w:sz w:val="22"/>
          <w:szCs w:val="22"/>
        </w:rPr>
        <w:t xml:space="preserve"> </w:t>
      </w:r>
      <w:r w:rsidR="00610E80">
        <w:rPr>
          <w:sz w:val="22"/>
          <w:szCs w:val="22"/>
        </w:rPr>
        <w:t>upon completion of the PREP assignment</w:t>
      </w:r>
    </w:p>
    <w:p w14:paraId="49E068D7" w14:textId="30BCD4B7" w:rsidR="00FA1A4C" w:rsidRPr="008A6C7A" w:rsidRDefault="00426A4E" w:rsidP="008A6C7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8A6C7A">
        <w:rPr>
          <w:sz w:val="22"/>
          <w:szCs w:val="22"/>
        </w:rPr>
        <w:t>Establishing clear authorship and intellectual property expectations</w:t>
      </w:r>
    </w:p>
    <w:p w14:paraId="70B8B628" w14:textId="78392749" w:rsidR="002406B0" w:rsidRPr="008745CA" w:rsidRDefault="002406B0" w:rsidP="00BD48D6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6F011A2F">
        <w:rPr>
          <w:sz w:val="22"/>
          <w:szCs w:val="22"/>
        </w:rPr>
        <w:t>Either party may end the relationship at any time without blame</w:t>
      </w:r>
      <w:r w:rsidR="00011FF1" w:rsidRPr="6F011A2F">
        <w:rPr>
          <w:sz w:val="22"/>
          <w:szCs w:val="22"/>
        </w:rPr>
        <w:t xml:space="preserve">. </w:t>
      </w:r>
      <w:r w:rsidR="00092EFD" w:rsidRPr="6F011A2F">
        <w:rPr>
          <w:sz w:val="22"/>
          <w:szCs w:val="22"/>
        </w:rPr>
        <w:t xml:space="preserve">Early </w:t>
      </w:r>
      <w:r w:rsidR="007306D3" w:rsidRPr="6F011A2F">
        <w:rPr>
          <w:sz w:val="22"/>
          <w:szCs w:val="22"/>
        </w:rPr>
        <w:t xml:space="preserve">communication to resolve </w:t>
      </w:r>
      <w:r w:rsidR="00092EFD" w:rsidRPr="6F011A2F">
        <w:rPr>
          <w:sz w:val="22"/>
          <w:szCs w:val="22"/>
        </w:rPr>
        <w:t>conflict</w:t>
      </w:r>
      <w:r w:rsidR="00591D89" w:rsidRPr="6F011A2F">
        <w:rPr>
          <w:sz w:val="22"/>
          <w:szCs w:val="22"/>
        </w:rPr>
        <w:t xml:space="preserve"> is </w:t>
      </w:r>
      <w:r w:rsidR="007306D3" w:rsidRPr="6F011A2F">
        <w:rPr>
          <w:sz w:val="22"/>
          <w:szCs w:val="22"/>
        </w:rPr>
        <w:t>advised</w:t>
      </w:r>
      <w:r w:rsidR="004C6BB0" w:rsidRPr="6F011A2F">
        <w:rPr>
          <w:sz w:val="22"/>
          <w:szCs w:val="22"/>
        </w:rPr>
        <w:t xml:space="preserve">. Please contact </w:t>
      </w:r>
      <w:hyperlink r:id="rId10">
        <w:r w:rsidR="004C6BB0" w:rsidRPr="6F011A2F">
          <w:rPr>
            <w:rStyle w:val="Hyperlink"/>
            <w:sz w:val="22"/>
            <w:szCs w:val="22"/>
          </w:rPr>
          <w:t>nistprep@mines.edu</w:t>
        </w:r>
      </w:hyperlink>
      <w:r w:rsidR="004C6BB0" w:rsidRPr="6F011A2F">
        <w:rPr>
          <w:sz w:val="22"/>
          <w:szCs w:val="22"/>
        </w:rPr>
        <w:t xml:space="preserve"> and the NIST PREP director at Mines </w:t>
      </w:r>
      <w:r w:rsidR="00011FF1" w:rsidRPr="6F011A2F">
        <w:rPr>
          <w:sz w:val="22"/>
          <w:szCs w:val="22"/>
        </w:rPr>
        <w:t xml:space="preserve">for </w:t>
      </w:r>
      <w:r w:rsidR="00610E80" w:rsidRPr="6F011A2F">
        <w:rPr>
          <w:sz w:val="22"/>
          <w:szCs w:val="22"/>
        </w:rPr>
        <w:t>individualized</w:t>
      </w:r>
      <w:r w:rsidR="00011FF1" w:rsidRPr="6F011A2F">
        <w:rPr>
          <w:sz w:val="22"/>
          <w:szCs w:val="22"/>
        </w:rPr>
        <w:t xml:space="preserve"> guidance. </w:t>
      </w:r>
    </w:p>
    <w:sectPr w:rsidR="002406B0" w:rsidRPr="008745C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3CCB" w14:textId="77777777" w:rsidR="00E12E49" w:rsidRDefault="00E12E49" w:rsidP="00ED5787">
      <w:pPr>
        <w:spacing w:after="0" w:line="240" w:lineRule="auto"/>
      </w:pPr>
      <w:r>
        <w:separator/>
      </w:r>
    </w:p>
  </w:endnote>
  <w:endnote w:type="continuationSeparator" w:id="0">
    <w:p w14:paraId="31840E51" w14:textId="77777777" w:rsidR="00E12E49" w:rsidRDefault="00E12E49" w:rsidP="00ED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E115" w14:textId="69B9C9BC" w:rsidR="00834628" w:rsidRPr="001325DA" w:rsidRDefault="002E2918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draft </w:t>
    </w:r>
    <w:r w:rsidR="00834628" w:rsidRPr="001325DA">
      <w:rPr>
        <w:i/>
        <w:iCs/>
        <w:sz w:val="16"/>
        <w:szCs w:val="16"/>
      </w:rPr>
      <w:t>June</w:t>
    </w:r>
    <w:r>
      <w:rPr>
        <w:i/>
        <w:iCs/>
        <w:sz w:val="16"/>
        <w:szCs w:val="16"/>
      </w:rPr>
      <w:t xml:space="preserve"> </w:t>
    </w:r>
    <w:r w:rsidR="00895663">
      <w:rPr>
        <w:i/>
        <w:iCs/>
        <w:sz w:val="16"/>
        <w:szCs w:val="16"/>
      </w:rPr>
      <w:t>23</w:t>
    </w:r>
    <w:r>
      <w:rPr>
        <w:i/>
        <w:iCs/>
        <w:sz w:val="16"/>
        <w:szCs w:val="16"/>
      </w:rPr>
      <w:t>,</w:t>
    </w:r>
    <w:r w:rsidR="00834628" w:rsidRPr="001325DA">
      <w:rPr>
        <w:i/>
        <w:iCs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D1E3" w14:textId="77777777" w:rsidR="00E12E49" w:rsidRDefault="00E12E49" w:rsidP="00ED5787">
      <w:pPr>
        <w:spacing w:after="0" w:line="240" w:lineRule="auto"/>
      </w:pPr>
      <w:r>
        <w:separator/>
      </w:r>
    </w:p>
  </w:footnote>
  <w:footnote w:type="continuationSeparator" w:id="0">
    <w:p w14:paraId="432053D6" w14:textId="77777777" w:rsidR="00E12E49" w:rsidRDefault="00E12E49" w:rsidP="00ED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F4D" w14:textId="55C21753" w:rsidR="00ED5787" w:rsidRDefault="00295734" w:rsidP="00AA6F26">
    <w:pPr>
      <w:pStyle w:val="Header"/>
    </w:pPr>
    <w:r>
      <w:rPr>
        <w:noProof/>
      </w:rPr>
      <w:drawing>
        <wp:inline distT="0" distB="0" distL="0" distR="0" wp14:anchorId="1205C01E" wp14:editId="7A5BECBC">
          <wp:extent cx="1758950" cy="494030"/>
          <wp:effectExtent l="0" t="0" r="0" b="0"/>
          <wp:docPr id="190078810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8810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6F26">
      <w:tab/>
    </w:r>
    <w:r w:rsidR="00AA6F26">
      <w:tab/>
    </w:r>
    <w:r w:rsidR="00ED5787">
      <w:rPr>
        <w:noProof/>
      </w:rPr>
      <w:drawing>
        <wp:inline distT="0" distB="0" distL="0" distR="0" wp14:anchorId="05F6099B" wp14:editId="20E44DEB">
          <wp:extent cx="2228850" cy="321310"/>
          <wp:effectExtent l="0" t="0" r="0" b="2540"/>
          <wp:docPr id="2034733119" name="Picture 1" descr="A blue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33119" name="Picture 1" descr="A blue and grey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C46"/>
    <w:multiLevelType w:val="multilevel"/>
    <w:tmpl w:val="9F7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5C90"/>
    <w:multiLevelType w:val="multilevel"/>
    <w:tmpl w:val="A6E6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0F20"/>
    <w:multiLevelType w:val="hybridMultilevel"/>
    <w:tmpl w:val="0824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6DA"/>
    <w:multiLevelType w:val="multilevel"/>
    <w:tmpl w:val="5A9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A2FC6"/>
    <w:multiLevelType w:val="multilevel"/>
    <w:tmpl w:val="E9A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29547">
    <w:abstractNumId w:val="4"/>
  </w:num>
  <w:num w:numId="2" w16cid:durableId="700860717">
    <w:abstractNumId w:val="0"/>
  </w:num>
  <w:num w:numId="3" w16cid:durableId="1466316150">
    <w:abstractNumId w:val="1"/>
  </w:num>
  <w:num w:numId="4" w16cid:durableId="277956222">
    <w:abstractNumId w:val="3"/>
  </w:num>
  <w:num w:numId="5" w16cid:durableId="79078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B0"/>
    <w:rsid w:val="00011FF1"/>
    <w:rsid w:val="00015537"/>
    <w:rsid w:val="0005135E"/>
    <w:rsid w:val="00062B1C"/>
    <w:rsid w:val="00092EFD"/>
    <w:rsid w:val="000D7CDB"/>
    <w:rsid w:val="001319F2"/>
    <w:rsid w:val="001325DA"/>
    <w:rsid w:val="0013654A"/>
    <w:rsid w:val="00191E41"/>
    <w:rsid w:val="001979E5"/>
    <w:rsid w:val="001C000E"/>
    <w:rsid w:val="001C78CA"/>
    <w:rsid w:val="001F4560"/>
    <w:rsid w:val="002402B4"/>
    <w:rsid w:val="002406B0"/>
    <w:rsid w:val="00243083"/>
    <w:rsid w:val="0025065A"/>
    <w:rsid w:val="00295734"/>
    <w:rsid w:val="002A0246"/>
    <w:rsid w:val="002B2F4A"/>
    <w:rsid w:val="002E22AE"/>
    <w:rsid w:val="002E2918"/>
    <w:rsid w:val="00315D53"/>
    <w:rsid w:val="00334B3E"/>
    <w:rsid w:val="0034155E"/>
    <w:rsid w:val="003715D5"/>
    <w:rsid w:val="003937EF"/>
    <w:rsid w:val="003D1BFC"/>
    <w:rsid w:val="003E7824"/>
    <w:rsid w:val="0042415F"/>
    <w:rsid w:val="00426A4E"/>
    <w:rsid w:val="004827EC"/>
    <w:rsid w:val="0049754C"/>
    <w:rsid w:val="004A03D1"/>
    <w:rsid w:val="004A5433"/>
    <w:rsid w:val="004C6BB0"/>
    <w:rsid w:val="004E668E"/>
    <w:rsid w:val="004F70D1"/>
    <w:rsid w:val="00503B4B"/>
    <w:rsid w:val="00505DA4"/>
    <w:rsid w:val="0052146F"/>
    <w:rsid w:val="00543C00"/>
    <w:rsid w:val="005455B9"/>
    <w:rsid w:val="00555B8E"/>
    <w:rsid w:val="00591D89"/>
    <w:rsid w:val="00597C48"/>
    <w:rsid w:val="005B1B9E"/>
    <w:rsid w:val="005E4A4C"/>
    <w:rsid w:val="00610E80"/>
    <w:rsid w:val="006341D6"/>
    <w:rsid w:val="00693820"/>
    <w:rsid w:val="006B2F14"/>
    <w:rsid w:val="006C5244"/>
    <w:rsid w:val="00716E83"/>
    <w:rsid w:val="007306D3"/>
    <w:rsid w:val="007464B1"/>
    <w:rsid w:val="00755337"/>
    <w:rsid w:val="00773749"/>
    <w:rsid w:val="00775EAE"/>
    <w:rsid w:val="00790888"/>
    <w:rsid w:val="00791C4F"/>
    <w:rsid w:val="007A23DA"/>
    <w:rsid w:val="00811D75"/>
    <w:rsid w:val="008135E7"/>
    <w:rsid w:val="008161D6"/>
    <w:rsid w:val="008254D9"/>
    <w:rsid w:val="00834628"/>
    <w:rsid w:val="008529A8"/>
    <w:rsid w:val="008745CA"/>
    <w:rsid w:val="00882446"/>
    <w:rsid w:val="00895663"/>
    <w:rsid w:val="008A6C7A"/>
    <w:rsid w:val="00916C01"/>
    <w:rsid w:val="0093459B"/>
    <w:rsid w:val="00934CD0"/>
    <w:rsid w:val="009636C8"/>
    <w:rsid w:val="00981CB8"/>
    <w:rsid w:val="009C216D"/>
    <w:rsid w:val="009E31FC"/>
    <w:rsid w:val="009E5877"/>
    <w:rsid w:val="009F61CB"/>
    <w:rsid w:val="00A8220B"/>
    <w:rsid w:val="00A93BF0"/>
    <w:rsid w:val="00A952A9"/>
    <w:rsid w:val="00AA6F26"/>
    <w:rsid w:val="00AB22E4"/>
    <w:rsid w:val="00AB32B9"/>
    <w:rsid w:val="00AF2D22"/>
    <w:rsid w:val="00B76988"/>
    <w:rsid w:val="00BA4210"/>
    <w:rsid w:val="00C10E23"/>
    <w:rsid w:val="00C31038"/>
    <w:rsid w:val="00C86196"/>
    <w:rsid w:val="00C96B89"/>
    <w:rsid w:val="00CB5F24"/>
    <w:rsid w:val="00CC3F99"/>
    <w:rsid w:val="00CC6AA6"/>
    <w:rsid w:val="00D71394"/>
    <w:rsid w:val="00D907C5"/>
    <w:rsid w:val="00D934C6"/>
    <w:rsid w:val="00E12E49"/>
    <w:rsid w:val="00E20A1D"/>
    <w:rsid w:val="00E2157E"/>
    <w:rsid w:val="00E24E12"/>
    <w:rsid w:val="00E55382"/>
    <w:rsid w:val="00E56089"/>
    <w:rsid w:val="00EA1707"/>
    <w:rsid w:val="00EB56C9"/>
    <w:rsid w:val="00ED30B7"/>
    <w:rsid w:val="00ED5787"/>
    <w:rsid w:val="00F1249F"/>
    <w:rsid w:val="00F34A10"/>
    <w:rsid w:val="00FA1A4C"/>
    <w:rsid w:val="046A2336"/>
    <w:rsid w:val="086538B1"/>
    <w:rsid w:val="098E4CAA"/>
    <w:rsid w:val="138E3C02"/>
    <w:rsid w:val="1642A80D"/>
    <w:rsid w:val="1B54FD3B"/>
    <w:rsid w:val="1DCFFE53"/>
    <w:rsid w:val="21F492D9"/>
    <w:rsid w:val="2866886F"/>
    <w:rsid w:val="2A27CE4B"/>
    <w:rsid w:val="2AFB440C"/>
    <w:rsid w:val="2C7954CF"/>
    <w:rsid w:val="2EA3500C"/>
    <w:rsid w:val="45D7EF0A"/>
    <w:rsid w:val="4828A1B5"/>
    <w:rsid w:val="4C45DC2D"/>
    <w:rsid w:val="5B52D666"/>
    <w:rsid w:val="6F011A2F"/>
    <w:rsid w:val="739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8360"/>
  <w15:chartTrackingRefBased/>
  <w15:docId w15:val="{97A2D35B-FC07-490A-8C6B-552CBF02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87"/>
  </w:style>
  <w:style w:type="paragraph" w:styleId="Footer">
    <w:name w:val="footer"/>
    <w:basedOn w:val="Normal"/>
    <w:link w:val="FooterChar"/>
    <w:uiPriority w:val="99"/>
    <w:unhideWhenUsed/>
    <w:rsid w:val="00ED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87"/>
  </w:style>
  <w:style w:type="character" w:styleId="Hyperlink">
    <w:name w:val="Hyperlink"/>
    <w:basedOn w:val="DefaultParagraphFont"/>
    <w:uiPriority w:val="99"/>
    <w:unhideWhenUsed/>
    <w:rsid w:val="00051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3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59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15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41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s.edu/human-resources/employee-holiday-calenda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tprep@mines.edu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nistprep@mine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m.gov/policy-data-oversight/pay-leave/federal-holidays/#url=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A56346D718341AD6F7BE32044DEA3" ma:contentTypeVersion="13" ma:contentTypeDescription="Create a new document." ma:contentTypeScope="" ma:versionID="16da7d5578268742be435370993d0c94">
  <xsd:schema xmlns:xsd="http://www.w3.org/2001/XMLSchema" xmlns:xs="http://www.w3.org/2001/XMLSchema" xmlns:p="http://schemas.microsoft.com/office/2006/metadata/properties" xmlns:ns2="e54ece5e-ea3e-475a-a07c-9da9db720c35" xmlns:ns3="de8af4e2-06e9-4646-8d98-f9eb6de69960" targetNamespace="http://schemas.microsoft.com/office/2006/metadata/properties" ma:root="true" ma:fieldsID="88bd1d2e28feb860829bfa7344eb0cb2" ns2:_="" ns3:_="">
    <xsd:import namespace="e54ece5e-ea3e-475a-a07c-9da9db720c35"/>
    <xsd:import namespace="de8af4e2-06e9-4646-8d98-f9eb6de69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ece5e-ea3e-475a-a07c-9da9db720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c282-ceba-42ac-8ce1-c7c398cdd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f4e2-06e9-4646-8d98-f9eb6de699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b92277-0cc3-45ac-a764-86b5a7b4659d}" ma:internalName="TaxCatchAll" ma:showField="CatchAllData" ma:web="de8af4e2-06e9-4646-8d98-f9eb6de69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4ece5e-ea3e-475a-a07c-9da9db720c35">
      <Terms xmlns="http://schemas.microsoft.com/office/infopath/2007/PartnerControls"/>
    </lcf76f155ced4ddcb4097134ff3c332f>
    <TaxCatchAll xmlns="de8af4e2-06e9-4646-8d98-f9eb6de69960" xsi:nil="true"/>
  </documentManagement>
</p:properties>
</file>

<file path=customXml/itemProps1.xml><?xml version="1.0" encoding="utf-8"?>
<ds:datastoreItem xmlns:ds="http://schemas.openxmlformats.org/officeDocument/2006/customXml" ds:itemID="{EE4E2B7C-CFE4-4E9D-8355-E2F2E8FF35F8}"/>
</file>

<file path=customXml/itemProps2.xml><?xml version="1.0" encoding="utf-8"?>
<ds:datastoreItem xmlns:ds="http://schemas.openxmlformats.org/officeDocument/2006/customXml" ds:itemID="{F14EB337-4DCB-4D17-8508-606BFA0F85C4}"/>
</file>

<file path=customXml/itemProps3.xml><?xml version="1.0" encoding="utf-8"?>
<ds:datastoreItem xmlns:ds="http://schemas.openxmlformats.org/officeDocument/2006/customXml" ds:itemID="{B9E9AA47-F044-487F-A4F5-859A0DDA0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Hummel</dc:creator>
  <cp:keywords/>
  <dc:description/>
  <cp:lastModifiedBy>Kelly Hummel</cp:lastModifiedBy>
  <cp:revision>29</cp:revision>
  <dcterms:created xsi:type="dcterms:W3CDTF">2025-06-13T17:37:00Z</dcterms:created>
  <dcterms:modified xsi:type="dcterms:W3CDTF">2025-06-23T16:40:00Z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0x010100B0CA56346D718341AD6F7BE32044DEA3</vt:lpwstr>
  </property>
</Properties>
</file>