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3F7D105" w:rsidR="00A47B28" w:rsidRPr="00D337F2" w:rsidRDefault="00A47B28" w:rsidP="00A47B28">
      <w:pPr>
        <w:jc w:val="center"/>
        <w:rPr>
          <w:rFonts w:ascii="Calibri Light" w:hAnsi="Calibri Light" w:cs="Calibri Light"/>
          <w:b/>
        </w:rPr>
      </w:pPr>
      <w:bookmarkStart w:id="0" w:name="_Hlk498932289"/>
      <w:r w:rsidRPr="00D337F2">
        <w:rPr>
          <w:rFonts w:ascii="Calibri Light" w:hAnsi="Calibri Light" w:cs="Calibri Light"/>
          <w:b/>
        </w:rPr>
        <w:t>PREP Research Associate</w:t>
      </w:r>
      <w:r w:rsidR="00DA4C51" w:rsidRPr="00D337F2">
        <w:rPr>
          <w:rFonts w:ascii="Calibri Light" w:hAnsi="Calibri Light" w:cs="Calibri Light"/>
          <w:b/>
        </w:rPr>
        <w:br/>
        <w:t xml:space="preserve">CHIPS Funded Project. </w:t>
      </w:r>
    </w:p>
    <w:p w14:paraId="70763D56" w14:textId="77777777" w:rsidR="00C54D6A" w:rsidRDefault="00C54D6A" w:rsidP="00C54D6A">
      <w:pPr>
        <w:spacing w:after="0" w:line="240" w:lineRule="auto"/>
        <w:jc w:val="both"/>
        <w:rPr>
          <w:rFonts w:ascii="Calibri Light" w:hAnsi="Calibri Light" w:cs="Calibri Light"/>
        </w:rPr>
      </w:pPr>
      <w:r w:rsidRPr="00D337F2">
        <w:rPr>
          <w:rFonts w:ascii="Calibri Light" w:hAnsi="Calibri Light" w:cs="Calibri Light"/>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37E18817" w14:textId="77777777" w:rsidR="00F2039A" w:rsidRDefault="00F2039A" w:rsidP="00C54D6A">
      <w:pPr>
        <w:spacing w:after="0" w:line="240" w:lineRule="auto"/>
        <w:jc w:val="both"/>
        <w:rPr>
          <w:rFonts w:ascii="Calibri Light" w:hAnsi="Calibri Light" w:cs="Calibri Light"/>
        </w:rPr>
      </w:pPr>
    </w:p>
    <w:p w14:paraId="5DE6A938" w14:textId="2EEF1D04" w:rsidR="00F2039A" w:rsidRDefault="00F2039A" w:rsidP="00C54D6A">
      <w:pPr>
        <w:spacing w:after="0" w:line="240" w:lineRule="auto"/>
        <w:jc w:val="both"/>
        <w:rPr>
          <w:rFonts w:ascii="Calibri Light" w:hAnsi="Calibri Light" w:cs="Calibri Light"/>
        </w:rPr>
      </w:pPr>
      <w:r w:rsidRPr="00F2039A">
        <w:rPr>
          <w:rFonts w:ascii="Calibri Light" w:hAnsi="Calibri Light" w:cs="Calibri Light"/>
          <w:lang w:bidi="en-US"/>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55CF025B" w14:textId="77777777" w:rsidR="003213D4" w:rsidRPr="00D337F2" w:rsidRDefault="003213D4" w:rsidP="00C54D6A">
      <w:pPr>
        <w:spacing w:after="0" w:line="240" w:lineRule="auto"/>
        <w:jc w:val="both"/>
        <w:rPr>
          <w:rFonts w:ascii="Calibri Light" w:hAnsi="Calibri Light" w:cs="Calibri Light"/>
        </w:rPr>
      </w:pPr>
    </w:p>
    <w:p w14:paraId="34B0B62C" w14:textId="5C755FD1" w:rsidR="00A47B28" w:rsidRPr="00D337F2" w:rsidRDefault="00A47B28" w:rsidP="00A47B28">
      <w:pPr>
        <w:spacing w:after="0" w:line="240" w:lineRule="auto"/>
        <w:jc w:val="both"/>
        <w:rPr>
          <w:rFonts w:ascii="Calibri Light" w:hAnsi="Calibri Light" w:cs="Calibri Light"/>
        </w:rPr>
      </w:pPr>
    </w:p>
    <w:p w14:paraId="299D3E78" w14:textId="77777777" w:rsidR="00CF5CF9" w:rsidRPr="00D337F2" w:rsidRDefault="00CF5CF9" w:rsidP="00CF5CF9">
      <w:pPr>
        <w:spacing w:after="0" w:line="240" w:lineRule="auto"/>
        <w:jc w:val="both"/>
        <w:rPr>
          <w:rFonts w:ascii="Calibri Light" w:hAnsi="Calibri Light" w:cs="Calibri Light"/>
          <w:b/>
          <w:bCs/>
        </w:rPr>
      </w:pPr>
      <w:r w:rsidRPr="00D337F2">
        <w:rPr>
          <w:rFonts w:ascii="Calibri Light" w:hAnsi="Calibri Light" w:cs="Calibri Light"/>
          <w:b/>
          <w:bCs/>
        </w:rPr>
        <w:t>Research Title:</w:t>
      </w:r>
    </w:p>
    <w:p w14:paraId="0E33229D" w14:textId="575C12C1" w:rsidR="00CF5CF9" w:rsidRDefault="00F2039A" w:rsidP="00056C82">
      <w:pPr>
        <w:spacing w:after="0" w:line="240" w:lineRule="auto"/>
        <w:ind w:left="720"/>
        <w:jc w:val="both"/>
        <w:rPr>
          <w:rFonts w:ascii="Calibri Light" w:hAnsi="Calibri Light" w:cs="Calibri Light"/>
        </w:rPr>
      </w:pPr>
      <w:r>
        <w:rPr>
          <w:rFonts w:ascii="Calibri Light" w:hAnsi="Calibri Light" w:cs="Calibri Light"/>
        </w:rPr>
        <w:t xml:space="preserve">Grad Student Researcher / </w:t>
      </w:r>
      <w:r w:rsidR="00D337F2">
        <w:rPr>
          <w:rFonts w:ascii="Calibri Light" w:hAnsi="Calibri Light" w:cs="Calibri Light"/>
        </w:rPr>
        <w:t xml:space="preserve">PREP0004209 – 672.01 </w:t>
      </w:r>
      <w:r w:rsidR="00056C82">
        <w:rPr>
          <w:rFonts w:ascii="Calibri Light" w:hAnsi="Calibri Light" w:cs="Calibri Light"/>
        </w:rPr>
        <w:t xml:space="preserve">(CHIPS) </w:t>
      </w:r>
      <w:r w:rsidR="00D337F2">
        <w:rPr>
          <w:rFonts w:ascii="Calibri Light" w:hAnsi="Calibri Light" w:cs="Calibri Light"/>
        </w:rPr>
        <w:t xml:space="preserve">- </w:t>
      </w:r>
      <w:r w:rsidR="00964D54" w:rsidRPr="00D337F2">
        <w:rPr>
          <w:rFonts w:ascii="Calibri Light" w:hAnsi="Calibri Light" w:cs="Calibri Light"/>
        </w:rPr>
        <w:t>Piezoelectric Materials Growth Graduate Researcher</w:t>
      </w:r>
    </w:p>
    <w:p w14:paraId="2D803AAC" w14:textId="77777777" w:rsidR="00F2039A" w:rsidRDefault="00F2039A" w:rsidP="00056C82">
      <w:pPr>
        <w:spacing w:after="0" w:line="240" w:lineRule="auto"/>
        <w:ind w:left="720"/>
        <w:jc w:val="both"/>
        <w:rPr>
          <w:rFonts w:ascii="Calibri Light" w:hAnsi="Calibri Light" w:cs="Calibri Light"/>
        </w:rPr>
      </w:pPr>
    </w:p>
    <w:p w14:paraId="4D0D7E2A" w14:textId="77777777" w:rsidR="008E49D4" w:rsidRPr="008E49D4" w:rsidRDefault="008E49D4" w:rsidP="008E49D4">
      <w:pPr>
        <w:spacing w:after="0" w:line="240" w:lineRule="auto"/>
        <w:jc w:val="both"/>
        <w:rPr>
          <w:rFonts w:ascii="Calibri Light" w:hAnsi="Calibri Light" w:cs="Calibri Light"/>
          <w:b/>
          <w:bCs/>
          <w:lang w:val="en"/>
        </w:rPr>
      </w:pPr>
      <w:r w:rsidRPr="008E49D4">
        <w:rPr>
          <w:rFonts w:ascii="Calibri Light" w:hAnsi="Calibri Light" w:cs="Calibri Light"/>
          <w:b/>
          <w:bCs/>
          <w:lang w:val="en"/>
        </w:rPr>
        <w:t>Research Location:</w:t>
      </w:r>
    </w:p>
    <w:p w14:paraId="19ADE987" w14:textId="77777777" w:rsidR="008E49D4" w:rsidRPr="008E49D4" w:rsidRDefault="008E49D4" w:rsidP="008E49D4">
      <w:pPr>
        <w:spacing w:after="0" w:line="240" w:lineRule="auto"/>
        <w:jc w:val="both"/>
        <w:rPr>
          <w:rFonts w:ascii="Calibri Light" w:hAnsi="Calibri Light" w:cs="Calibri Light"/>
          <w:lang w:val="en"/>
        </w:rPr>
      </w:pPr>
      <w:r w:rsidRPr="008E49D4">
        <w:rPr>
          <w:rFonts w:ascii="Calibri Light" w:hAnsi="Calibri Light" w:cs="Calibri Light"/>
          <w:lang w:val="en"/>
        </w:rPr>
        <w:t xml:space="preserve">In Boulder, CO at the NIST campus with the </w:t>
      </w:r>
      <w:r w:rsidRPr="008E49D4">
        <w:rPr>
          <w:rFonts w:ascii="Calibri Light" w:hAnsi="Calibri Light" w:cs="Calibri Light"/>
          <w:lang w:bidi="en-US"/>
        </w:rPr>
        <w:t xml:space="preserve">Guided Wave Electromagnetics Group </w:t>
      </w:r>
      <w:r w:rsidRPr="008E49D4">
        <w:rPr>
          <w:rFonts w:ascii="Calibri Light" w:hAnsi="Calibri Light" w:cs="Calibri Light"/>
          <w:lang w:val="en"/>
        </w:rPr>
        <w:t>in the Communication Technology Lab and in Golden, CO on the campus of Colorado School of Mines</w:t>
      </w:r>
    </w:p>
    <w:p w14:paraId="5D920C23" w14:textId="77777777" w:rsidR="00F2039A" w:rsidRPr="00D337F2" w:rsidRDefault="00F2039A" w:rsidP="008E49D4">
      <w:pPr>
        <w:spacing w:after="0" w:line="240" w:lineRule="auto"/>
        <w:jc w:val="both"/>
        <w:rPr>
          <w:rFonts w:ascii="Calibri Light" w:hAnsi="Calibri Light" w:cs="Calibri Light"/>
        </w:rPr>
      </w:pPr>
    </w:p>
    <w:p w14:paraId="29BE9D1E" w14:textId="77777777" w:rsidR="00964D54" w:rsidRPr="00D337F2" w:rsidRDefault="00964D54" w:rsidP="00CF5CF9">
      <w:pPr>
        <w:spacing w:after="0" w:line="240" w:lineRule="auto"/>
        <w:jc w:val="both"/>
        <w:rPr>
          <w:rFonts w:ascii="Calibri Light" w:hAnsi="Calibri Light" w:cs="Calibri Light"/>
          <w:lang w:val="en"/>
        </w:rPr>
      </w:pPr>
    </w:p>
    <w:p w14:paraId="5AC387B2" w14:textId="77777777" w:rsidR="00CF5CF9" w:rsidRPr="00D337F2" w:rsidRDefault="00CF5CF9" w:rsidP="00CF5CF9">
      <w:pPr>
        <w:spacing w:after="0" w:line="240" w:lineRule="auto"/>
        <w:jc w:val="both"/>
        <w:rPr>
          <w:rFonts w:ascii="Calibri Light" w:hAnsi="Calibri Light" w:cs="Calibri Light"/>
          <w:b/>
          <w:bCs/>
          <w:lang w:val="en"/>
        </w:rPr>
      </w:pPr>
      <w:r w:rsidRPr="00D337F2">
        <w:rPr>
          <w:rFonts w:ascii="Calibri Light" w:hAnsi="Calibri Light" w:cs="Calibri Light"/>
          <w:b/>
          <w:bCs/>
          <w:lang w:val="en"/>
        </w:rPr>
        <w:t xml:space="preserve">The work will entail:  </w:t>
      </w:r>
    </w:p>
    <w:p w14:paraId="1DE9B3A3" w14:textId="410A2E16" w:rsidR="00CF5CF9" w:rsidRPr="00D337F2" w:rsidRDefault="00D528F5" w:rsidP="00570B76">
      <w:pPr>
        <w:ind w:left="720"/>
        <w:rPr>
          <w:rFonts w:ascii="Calibri Light" w:hAnsi="Calibri Light" w:cs="Calibri Light"/>
        </w:rPr>
      </w:pPr>
      <w:r w:rsidRPr="00D337F2">
        <w:rPr>
          <w:rFonts w:ascii="Calibri Light" w:hAnsi="Calibri Light" w:cs="Calibri Light"/>
        </w:rPr>
        <w:t>Primary responsibilities will be film growth by reactive magnetron sputtering, chemical and structural characterization, and measurement, interpretation, and analysis of electrical and electromechanical properties. Such work will be carried out in close collaboration with partners at NIST as well as the National Laboratory of the Rockies, industry partners, and colleagues at other universities. The position will require publishing findings in peer reviewed journals, presenting the work at project meetings and scientific conferences, and mentoring graduate and undergraduate students. Ample opportunity for authoring and co-authoring funding proposals will also be provided. The candidate must be interested in learning the measurement and interpretation of piezoelectric properties, ferroelectric hysteresis, and/or semiconductor devices.</w:t>
      </w:r>
    </w:p>
    <w:p w14:paraId="0AACA988" w14:textId="77777777" w:rsidR="00D528F5" w:rsidRPr="00D337F2" w:rsidRDefault="00D528F5" w:rsidP="00D528F5">
      <w:pPr>
        <w:spacing w:after="0" w:line="240" w:lineRule="auto"/>
        <w:jc w:val="both"/>
        <w:rPr>
          <w:rFonts w:ascii="Calibri Light" w:hAnsi="Calibri Light" w:cs="Calibri Light"/>
        </w:rPr>
      </w:pPr>
    </w:p>
    <w:p w14:paraId="5341CDCA" w14:textId="73A279A4" w:rsidR="00C54D6A" w:rsidRPr="00D337F2" w:rsidRDefault="006363E6" w:rsidP="00C54D6A">
      <w:pPr>
        <w:spacing w:after="0" w:line="240" w:lineRule="auto"/>
        <w:jc w:val="both"/>
        <w:rPr>
          <w:rFonts w:ascii="Calibri Light" w:hAnsi="Calibri Light" w:cs="Calibri Light"/>
          <w:b/>
          <w:bCs/>
        </w:rPr>
      </w:pPr>
      <w:r w:rsidRPr="00D337F2">
        <w:rPr>
          <w:rFonts w:ascii="Calibri Light" w:hAnsi="Calibri Light" w:cs="Calibri Light"/>
          <w:b/>
          <w:bCs/>
        </w:rPr>
        <w:t>U.S. Citizen Preferred</w:t>
      </w:r>
    </w:p>
    <w:p w14:paraId="0C546A3B" w14:textId="77777777" w:rsidR="006363E6" w:rsidRPr="00D337F2" w:rsidRDefault="006363E6" w:rsidP="00A47B28">
      <w:pPr>
        <w:spacing w:after="0" w:line="240" w:lineRule="auto"/>
        <w:jc w:val="both"/>
        <w:rPr>
          <w:rFonts w:ascii="Calibri Light" w:hAnsi="Calibri Light" w:cs="Calibri Light"/>
          <w:b/>
        </w:rPr>
      </w:pPr>
    </w:p>
    <w:p w14:paraId="5DDBE353" w14:textId="0F10A346" w:rsidR="00A47B28" w:rsidRPr="00D337F2" w:rsidRDefault="00A47B28" w:rsidP="00A47B28">
      <w:pPr>
        <w:spacing w:after="0" w:line="240" w:lineRule="auto"/>
        <w:jc w:val="both"/>
        <w:rPr>
          <w:rFonts w:ascii="Calibri Light" w:hAnsi="Calibri Light" w:cs="Calibri Light"/>
          <w:b/>
        </w:rPr>
      </w:pPr>
      <w:r w:rsidRPr="00D337F2">
        <w:rPr>
          <w:rFonts w:ascii="Calibri Light" w:hAnsi="Calibri Light" w:cs="Calibri Light"/>
          <w:b/>
        </w:rPr>
        <w:t>Key responsibilities will include but are not limited to:</w:t>
      </w:r>
    </w:p>
    <w:p w14:paraId="40C7D910" w14:textId="77777777" w:rsidR="00EE2261" w:rsidRPr="00D337F2" w:rsidRDefault="00EE2261" w:rsidP="00EE2261">
      <w:pPr>
        <w:pStyle w:val="NoSpacing"/>
        <w:numPr>
          <w:ilvl w:val="0"/>
          <w:numId w:val="4"/>
        </w:numPr>
        <w:spacing w:after="200"/>
        <w:contextualSpacing/>
        <w:rPr>
          <w:rFonts w:ascii="Calibri Light" w:hAnsi="Calibri Light" w:cs="Calibri Light"/>
        </w:rPr>
      </w:pPr>
      <w:r w:rsidRPr="00D337F2">
        <w:rPr>
          <w:rFonts w:ascii="Calibri Light" w:hAnsi="Calibri Light" w:cs="Calibri Light"/>
        </w:rPr>
        <w:t>Thin film growth (and monitoring / optimization of such) via reactive magnetron sputtering</w:t>
      </w:r>
    </w:p>
    <w:p w14:paraId="4DDF0930" w14:textId="77777777" w:rsidR="00EE2261" w:rsidRPr="00D337F2" w:rsidRDefault="00EE2261" w:rsidP="00EE2261">
      <w:pPr>
        <w:pStyle w:val="NoSpacing"/>
        <w:numPr>
          <w:ilvl w:val="0"/>
          <w:numId w:val="4"/>
        </w:numPr>
        <w:spacing w:after="200"/>
        <w:contextualSpacing/>
        <w:rPr>
          <w:rFonts w:ascii="Calibri Light" w:hAnsi="Calibri Light" w:cs="Calibri Light"/>
        </w:rPr>
      </w:pPr>
      <w:r w:rsidRPr="00D337F2">
        <w:rPr>
          <w:rFonts w:ascii="Calibri Light" w:hAnsi="Calibri Light" w:cs="Calibri Light"/>
        </w:rPr>
        <w:t>Measurement, interpretation, analysis, and reporting of structural, chemical, electrical, and electromechanical characteristics of thin films</w:t>
      </w:r>
    </w:p>
    <w:p w14:paraId="00705022" w14:textId="77777777" w:rsidR="00EE2261" w:rsidRPr="00D337F2" w:rsidRDefault="00EE2261" w:rsidP="00EE2261">
      <w:pPr>
        <w:pStyle w:val="NoSpacing"/>
        <w:numPr>
          <w:ilvl w:val="0"/>
          <w:numId w:val="4"/>
        </w:numPr>
        <w:spacing w:after="200"/>
        <w:contextualSpacing/>
        <w:rPr>
          <w:rFonts w:ascii="Calibri Light" w:hAnsi="Calibri Light" w:cs="Calibri Light"/>
        </w:rPr>
      </w:pPr>
      <w:r w:rsidRPr="00D337F2">
        <w:rPr>
          <w:rFonts w:ascii="Calibri Light" w:hAnsi="Calibri Light" w:cs="Calibri Light"/>
        </w:rPr>
        <w:t>Interaction with interdisciplinary partners on publication, reporting, and device prototyping</w:t>
      </w:r>
    </w:p>
    <w:p w14:paraId="6FBEC5B9" w14:textId="77777777" w:rsidR="00EE2261" w:rsidRPr="00D337F2" w:rsidRDefault="00EE2261" w:rsidP="00EE2261">
      <w:pPr>
        <w:pStyle w:val="NoSpacing"/>
        <w:numPr>
          <w:ilvl w:val="0"/>
          <w:numId w:val="4"/>
        </w:numPr>
        <w:spacing w:after="200"/>
        <w:contextualSpacing/>
        <w:rPr>
          <w:rFonts w:ascii="Calibri Light" w:hAnsi="Calibri Light" w:cs="Calibri Light"/>
        </w:rPr>
      </w:pPr>
      <w:r w:rsidRPr="00D337F2">
        <w:rPr>
          <w:rFonts w:ascii="Calibri Light" w:hAnsi="Calibri Light" w:cs="Calibri Light"/>
        </w:rPr>
        <w:lastRenderedPageBreak/>
        <w:t>Play critical role in writing up research for project reports and archival journals and presenting results at national and international conferences.</w:t>
      </w:r>
    </w:p>
    <w:p w14:paraId="6E3CCA94" w14:textId="77777777" w:rsidR="00A47B28" w:rsidRPr="00D337F2" w:rsidRDefault="00A47B28" w:rsidP="00A47B28">
      <w:pPr>
        <w:spacing w:after="0" w:line="240" w:lineRule="auto"/>
        <w:jc w:val="both"/>
        <w:rPr>
          <w:rFonts w:ascii="Calibri Light" w:hAnsi="Calibri Light" w:cs="Calibri Light"/>
        </w:rPr>
      </w:pPr>
    </w:p>
    <w:p w14:paraId="752A7D45" w14:textId="64F1C832" w:rsidR="00592688" w:rsidRPr="00D337F2" w:rsidRDefault="006363E6" w:rsidP="006363E6">
      <w:pPr>
        <w:pBdr>
          <w:bottom w:val="single" w:sz="4" w:space="1" w:color="auto"/>
        </w:pBdr>
        <w:spacing w:after="0" w:line="240" w:lineRule="auto"/>
        <w:jc w:val="both"/>
        <w:rPr>
          <w:rFonts w:ascii="Calibri Light" w:hAnsi="Calibri Light" w:cs="Calibri Light"/>
          <w:b/>
          <w:bCs/>
        </w:rPr>
      </w:pPr>
      <w:r w:rsidRPr="00D337F2">
        <w:rPr>
          <w:rFonts w:ascii="Calibri Light" w:hAnsi="Calibri Light" w:cs="Calibri Light"/>
          <w:b/>
          <w:bCs/>
        </w:rPr>
        <w:t>Qualifications:</w:t>
      </w:r>
    </w:p>
    <w:p w14:paraId="7A14BF97" w14:textId="77777777" w:rsidR="00592688" w:rsidRPr="00D337F2" w:rsidRDefault="00592688" w:rsidP="00592688">
      <w:pPr>
        <w:pStyle w:val="NoSpacing"/>
        <w:rPr>
          <w:rFonts w:ascii="Calibri Light" w:hAnsi="Calibri Light" w:cs="Calibri Light"/>
          <w:b/>
          <w:bCs/>
        </w:rPr>
      </w:pPr>
      <w:r w:rsidRPr="00D337F2">
        <w:rPr>
          <w:rFonts w:ascii="Calibri Light" w:hAnsi="Calibri Light" w:cs="Calibri Light"/>
          <w:b/>
          <w:bCs/>
        </w:rPr>
        <w:t>Education and Experience:</w:t>
      </w:r>
    </w:p>
    <w:p w14:paraId="09070A0E" w14:textId="77777777" w:rsidR="00592688" w:rsidRPr="00D337F2" w:rsidRDefault="00592688" w:rsidP="00592688">
      <w:pPr>
        <w:pStyle w:val="NoSpacing"/>
        <w:numPr>
          <w:ilvl w:val="0"/>
          <w:numId w:val="7"/>
        </w:numPr>
        <w:rPr>
          <w:rFonts w:ascii="Calibri Light" w:hAnsi="Calibri Light" w:cs="Calibri Light"/>
        </w:rPr>
      </w:pPr>
      <w:r w:rsidRPr="00D337F2">
        <w:rPr>
          <w:rFonts w:ascii="Calibri Light" w:hAnsi="Calibri Light" w:cs="Calibri Light"/>
        </w:rPr>
        <w:t xml:space="preserve">B.S. in materials science and engineering or related field with an emphasis on semiconductor devices, functional ceramics, or related topics </w:t>
      </w:r>
    </w:p>
    <w:p w14:paraId="6E197AD9" w14:textId="77777777" w:rsidR="00592688" w:rsidRPr="00D337F2" w:rsidRDefault="00592688" w:rsidP="00592688">
      <w:pPr>
        <w:pStyle w:val="NoSpacing"/>
        <w:rPr>
          <w:rFonts w:ascii="Calibri Light" w:hAnsi="Calibri Light" w:cs="Calibri Light"/>
        </w:rPr>
      </w:pPr>
    </w:p>
    <w:p w14:paraId="742A4E8E" w14:textId="0AA1F1A6" w:rsidR="00592688" w:rsidRPr="00D337F2" w:rsidRDefault="009E01A7" w:rsidP="00592688">
      <w:pPr>
        <w:pStyle w:val="NoSpacing"/>
        <w:rPr>
          <w:rFonts w:ascii="Calibri Light" w:hAnsi="Calibri Light" w:cs="Calibri Light"/>
          <w:b/>
          <w:bCs/>
        </w:rPr>
      </w:pPr>
      <w:r w:rsidRPr="005E733A">
        <w:rPr>
          <w:rFonts w:ascii="Calibri Light" w:hAnsi="Calibri Light" w:cs="Calibri Light"/>
          <w:b/>
          <w:bCs/>
          <w:i/>
          <w:iCs/>
        </w:rPr>
        <w:t>Minimum</w:t>
      </w:r>
      <w:r w:rsidRPr="00D337F2">
        <w:rPr>
          <w:rFonts w:ascii="Calibri Light" w:hAnsi="Calibri Light" w:cs="Calibri Light"/>
          <w:b/>
          <w:bCs/>
        </w:rPr>
        <w:t xml:space="preserve"> </w:t>
      </w:r>
      <w:r w:rsidR="00592688" w:rsidRPr="00D337F2">
        <w:rPr>
          <w:rFonts w:ascii="Calibri Light" w:hAnsi="Calibri Light" w:cs="Calibri Light"/>
          <w:b/>
          <w:bCs/>
        </w:rPr>
        <w:t>Knowledge, Skills, and Abilities:</w:t>
      </w:r>
    </w:p>
    <w:p w14:paraId="161498D9"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 xml:space="preserve">Basic experience with laboratory equipment </w:t>
      </w:r>
    </w:p>
    <w:p w14:paraId="2F3868AB"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Basic experience with materials characterization such as x-ray diffraction, electron microscopy, Scanning probe microscopy, etc.</w:t>
      </w:r>
    </w:p>
    <w:p w14:paraId="22142590"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Laboratory safety training</w:t>
      </w:r>
    </w:p>
    <w:p w14:paraId="79F1DD0D"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Strong oral and written communication in English language</w:t>
      </w:r>
    </w:p>
    <w:p w14:paraId="4EBA3076" w14:textId="77777777" w:rsidR="00592688" w:rsidRPr="00D337F2" w:rsidRDefault="00592688" w:rsidP="00592688">
      <w:pPr>
        <w:pStyle w:val="NoSpacing"/>
        <w:rPr>
          <w:rFonts w:ascii="Calibri Light" w:hAnsi="Calibri Light" w:cs="Calibri Light"/>
        </w:rPr>
      </w:pPr>
    </w:p>
    <w:p w14:paraId="4D0061EC" w14:textId="1E7819D6" w:rsidR="00592688" w:rsidRPr="00D337F2" w:rsidRDefault="009E01A7" w:rsidP="00592688">
      <w:pPr>
        <w:pStyle w:val="NoSpacing"/>
        <w:rPr>
          <w:rFonts w:ascii="Calibri Light" w:hAnsi="Calibri Light" w:cs="Calibri Light"/>
          <w:b/>
          <w:bCs/>
        </w:rPr>
      </w:pPr>
      <w:r w:rsidRPr="005E733A">
        <w:rPr>
          <w:rFonts w:ascii="Calibri Light" w:hAnsi="Calibri Light" w:cs="Calibri Light"/>
          <w:b/>
          <w:bCs/>
          <w:i/>
          <w:iCs/>
        </w:rPr>
        <w:t>Preferred</w:t>
      </w:r>
      <w:r w:rsidRPr="00D337F2">
        <w:rPr>
          <w:rFonts w:ascii="Calibri Light" w:hAnsi="Calibri Light" w:cs="Calibri Light"/>
          <w:b/>
          <w:bCs/>
        </w:rPr>
        <w:t xml:space="preserve"> </w:t>
      </w:r>
      <w:r w:rsidR="00592688" w:rsidRPr="00D337F2">
        <w:rPr>
          <w:rFonts w:ascii="Calibri Light" w:hAnsi="Calibri Light" w:cs="Calibri Light"/>
          <w:b/>
          <w:bCs/>
        </w:rPr>
        <w:t>Knowledge, Skills, and Abilities:</w:t>
      </w:r>
    </w:p>
    <w:p w14:paraId="22B96F41"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Film growth via RF magnetron sputtering</w:t>
      </w:r>
    </w:p>
    <w:p w14:paraId="3EEDE642"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Textured/epitaxial film analysis via advanced diffraction techniques such as rocking curve, pole figure, and/or reciprocal space mapping.</w:t>
      </w:r>
    </w:p>
    <w:p w14:paraId="47A73D0E"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Measurement and analysis of piezoelectric and/or ferroelectric properties</w:t>
      </w:r>
    </w:p>
    <w:p w14:paraId="75DE1C12"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Characterization of RF resonator devices.</w:t>
      </w:r>
    </w:p>
    <w:p w14:paraId="64E7E482" w14:textId="77777777" w:rsidR="00592688" w:rsidRPr="00D337F2" w:rsidRDefault="00592688" w:rsidP="00592688">
      <w:pPr>
        <w:pStyle w:val="NoSpacing"/>
        <w:numPr>
          <w:ilvl w:val="0"/>
          <w:numId w:val="5"/>
        </w:numPr>
        <w:rPr>
          <w:rFonts w:ascii="Calibri Light" w:hAnsi="Calibri Light" w:cs="Calibri Light"/>
        </w:rPr>
      </w:pPr>
      <w:r w:rsidRPr="00D337F2">
        <w:rPr>
          <w:rFonts w:ascii="Calibri Light" w:hAnsi="Calibri Light" w:cs="Calibri Light"/>
        </w:rPr>
        <w:t>Measurement and interpretation of electrical properties using probe station.</w:t>
      </w:r>
    </w:p>
    <w:p w14:paraId="2F3646BD" w14:textId="77777777" w:rsidR="00592688" w:rsidRPr="00D337F2" w:rsidRDefault="00592688" w:rsidP="00592688">
      <w:pPr>
        <w:pStyle w:val="NoSpacing"/>
        <w:rPr>
          <w:rFonts w:ascii="Calibri Light" w:hAnsi="Calibri Light" w:cs="Calibri Light"/>
        </w:rPr>
      </w:pPr>
    </w:p>
    <w:p w14:paraId="229F2A44" w14:textId="6447CFE3" w:rsidR="001C38B5" w:rsidRPr="00D337F2" w:rsidRDefault="001C38B5" w:rsidP="001C38B5">
      <w:pPr>
        <w:rPr>
          <w:rFonts w:ascii="Calibri Light" w:hAnsi="Calibri Light" w:cs="Calibri Light"/>
          <w:b/>
          <w:bCs/>
        </w:rPr>
      </w:pPr>
      <w:r w:rsidRPr="00D337F2">
        <w:rPr>
          <w:rFonts w:ascii="Calibri Light" w:hAnsi="Calibri Light" w:cs="Calibri Light"/>
          <w:b/>
          <w:bCs/>
        </w:rPr>
        <w:t>Privacy Act Statement</w:t>
      </w:r>
    </w:p>
    <w:bookmarkEnd w:id="0"/>
    <w:p w14:paraId="4F25261A" w14:textId="77777777" w:rsidR="001C38B5" w:rsidRPr="00D337F2" w:rsidRDefault="001C38B5" w:rsidP="001C38B5">
      <w:pPr>
        <w:rPr>
          <w:rFonts w:ascii="Calibri Light" w:hAnsi="Calibri Light" w:cs="Calibri Light"/>
        </w:rPr>
      </w:pPr>
      <w:r w:rsidRPr="00D337F2">
        <w:rPr>
          <w:rFonts w:ascii="Calibri Light" w:hAnsi="Calibri Light" w:cs="Calibri Light"/>
          <w:b/>
          <w:bCs/>
        </w:rPr>
        <w:t>Authority:</w:t>
      </w:r>
      <w:r w:rsidRPr="00D337F2">
        <w:rPr>
          <w:rFonts w:ascii="Calibri Light" w:hAnsi="Calibri Light" w:cs="Calibri Light"/>
        </w:rPr>
        <w:t>  15 U.S.C. § 278g-1(e)(1) and (e)(3) and 15 U.S.C. § 272(b) and (c)</w:t>
      </w:r>
    </w:p>
    <w:p w14:paraId="5F33A483" w14:textId="77777777" w:rsidR="001C38B5" w:rsidRPr="00D337F2" w:rsidRDefault="001C38B5" w:rsidP="001C38B5">
      <w:pPr>
        <w:rPr>
          <w:rFonts w:ascii="Calibri Light" w:hAnsi="Calibri Light" w:cs="Calibri Light"/>
        </w:rPr>
      </w:pPr>
      <w:r w:rsidRPr="00D337F2">
        <w:rPr>
          <w:rFonts w:ascii="Calibri Light" w:hAnsi="Calibri Light" w:cs="Calibri Light"/>
          <w:b/>
          <w:bCs/>
        </w:rPr>
        <w:t>Purpose:</w:t>
      </w:r>
      <w:r w:rsidRPr="00D337F2">
        <w:rPr>
          <w:rFonts w:ascii="Calibri Light" w:hAnsi="Calibri Light" w:cs="Calibri Light"/>
        </w:rPr>
        <w:t>  The National Institute for Standards and Technology (NIST) hosts the  </w:t>
      </w:r>
      <w:hyperlink r:id="rId5" w:history="1">
        <w:r w:rsidRPr="00D337F2">
          <w:rPr>
            <w:rStyle w:val="Hyperlink"/>
            <w:rFonts w:ascii="Calibri Light" w:hAnsi="Calibri Light" w:cs="Calibri Light"/>
            <w:color w:val="auto"/>
          </w:rPr>
          <w:t>Professional Research Experience Program (PREP) </w:t>
        </w:r>
      </w:hyperlink>
      <w:r w:rsidRPr="00D337F2">
        <w:rPr>
          <w:rFonts w:ascii="Calibri Light" w:hAnsi="Calibri Light" w:cs="Calibri Light"/>
        </w:rPr>
        <w:t>which is designed to provide valuable laboratory experience and financial assistance to undergraduates, post-bachelor’s degree holders, graduate students, master’s degree holders, postdocs, and faculty.  </w:t>
      </w:r>
    </w:p>
    <w:p w14:paraId="04589A4D" w14:textId="200AED6A" w:rsidR="001C38B5" w:rsidRPr="00D337F2" w:rsidRDefault="001C38B5" w:rsidP="001C38B5">
      <w:pPr>
        <w:rPr>
          <w:rFonts w:ascii="Calibri Light" w:hAnsi="Calibri Light" w:cs="Calibri Light"/>
        </w:rPr>
      </w:pPr>
      <w:r w:rsidRPr="00D337F2">
        <w:rPr>
          <w:rFonts w:ascii="Calibri Light" w:hAnsi="Calibri Light" w:cs="Calibri Light"/>
        </w:rPr>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rsidRPr="00D337F2">
        <w:rPr>
          <w:rFonts w:ascii="Calibri Light" w:hAnsi="Calibri Light" w:cs="Calibri Light"/>
        </w:rPr>
        <w:t xml:space="preserve">the </w:t>
      </w:r>
      <w:r w:rsidRPr="00D337F2">
        <w:rPr>
          <w:rFonts w:ascii="Calibri Light" w:hAnsi="Calibri Light" w:cs="Calibri Light"/>
        </w:rPr>
        <w:t>administrative functions of the PREP Program.</w:t>
      </w:r>
    </w:p>
    <w:p w14:paraId="43A7D2AF" w14:textId="47D2DC62" w:rsidR="001C38B5" w:rsidRPr="00D337F2" w:rsidRDefault="001C38B5" w:rsidP="001C38B5">
      <w:pPr>
        <w:rPr>
          <w:rFonts w:ascii="Calibri Light" w:hAnsi="Calibri Light" w:cs="Calibri Light"/>
        </w:rPr>
      </w:pPr>
      <w:r w:rsidRPr="00D337F2">
        <w:rPr>
          <w:rFonts w:ascii="Calibri Light" w:hAnsi="Calibri Light" w:cs="Calibri Light"/>
          <w:b/>
          <w:bCs/>
        </w:rPr>
        <w:t>Routine Uses:</w:t>
      </w:r>
      <w:r w:rsidRPr="00D337F2">
        <w:rPr>
          <w:rFonts w:ascii="Calibri Light" w:hAnsi="Calibri Light" w:cs="Calibri Light"/>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D337F2" w:rsidRDefault="001C38B5" w:rsidP="001C38B5">
      <w:pPr>
        <w:rPr>
          <w:rFonts w:ascii="Calibri Light" w:hAnsi="Calibri Light" w:cs="Calibri Light"/>
        </w:rPr>
      </w:pPr>
      <w:r w:rsidRPr="00D337F2">
        <w:rPr>
          <w:rFonts w:ascii="Calibri Light" w:hAnsi="Calibri Light" w:cs="Calibri Light"/>
          <w:b/>
          <w:bCs/>
        </w:rPr>
        <w:t>Disclosure:</w:t>
      </w:r>
      <w:r w:rsidRPr="00D337F2">
        <w:rPr>
          <w:rFonts w:ascii="Calibri Light" w:hAnsi="Calibri Light" w:cs="Calibri Light"/>
        </w:rPr>
        <w:t>  Furnishing this information is voluntary. When you submit the form, you are indicating your voluntary consent for NIST to use of the information you submit for the purpose stated.</w:t>
      </w:r>
      <w:r w:rsidR="00E86351" w:rsidRPr="00D337F2">
        <w:rPr>
          <w:rFonts w:ascii="Calibri Light" w:hAnsi="Calibri Light" w:cs="Calibri Light"/>
        </w:rPr>
        <w:t xml:space="preserve"> By applying to a </w:t>
      </w:r>
      <w:r w:rsidR="00E86351" w:rsidRPr="00D337F2">
        <w:rPr>
          <w:rFonts w:ascii="Calibri Light" w:hAnsi="Calibri Light" w:cs="Calibri Light"/>
        </w:rPr>
        <w:lastRenderedPageBreak/>
        <w:t>CHIPS-funded PREP opportunity, you also acknowledge that participation in the project requires signing a Non-Disclosure Agreement (NDA) prior to beginning any work.</w:t>
      </w:r>
    </w:p>
    <w:p w14:paraId="13DAD394" w14:textId="77777777" w:rsidR="001C38B5" w:rsidRPr="00D337F2" w:rsidRDefault="001C38B5">
      <w:pPr>
        <w:rPr>
          <w:rFonts w:ascii="Calibri Light" w:hAnsi="Calibri Light" w:cs="Calibri Light"/>
        </w:rPr>
      </w:pPr>
    </w:p>
    <w:sectPr w:rsidR="001C38B5" w:rsidRPr="00D33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BE6BD1"/>
    <w:multiLevelType w:val="hybridMultilevel"/>
    <w:tmpl w:val="FE2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2E3747"/>
    <w:multiLevelType w:val="hybridMultilevel"/>
    <w:tmpl w:val="CDF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03C19"/>
    <w:multiLevelType w:val="hybridMultilevel"/>
    <w:tmpl w:val="9A1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30702"/>
    <w:multiLevelType w:val="hybridMultilevel"/>
    <w:tmpl w:val="F942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762584">
    <w:abstractNumId w:val="3"/>
  </w:num>
  <w:num w:numId="2" w16cid:durableId="267273462">
    <w:abstractNumId w:val="0"/>
  </w:num>
  <w:num w:numId="3" w16cid:durableId="385109817">
    <w:abstractNumId w:val="2"/>
  </w:num>
  <w:num w:numId="4" w16cid:durableId="2142840730">
    <w:abstractNumId w:val="4"/>
  </w:num>
  <w:num w:numId="5" w16cid:durableId="191311387">
    <w:abstractNumId w:val="6"/>
  </w:num>
  <w:num w:numId="6" w16cid:durableId="249585761">
    <w:abstractNumId w:val="5"/>
  </w:num>
  <w:num w:numId="7" w16cid:durableId="136093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56C82"/>
    <w:rsid w:val="00122C31"/>
    <w:rsid w:val="001C38B5"/>
    <w:rsid w:val="002203A0"/>
    <w:rsid w:val="003213D4"/>
    <w:rsid w:val="00354DB5"/>
    <w:rsid w:val="004015BA"/>
    <w:rsid w:val="004431D3"/>
    <w:rsid w:val="0048400D"/>
    <w:rsid w:val="004C7B75"/>
    <w:rsid w:val="00563AD5"/>
    <w:rsid w:val="00570B76"/>
    <w:rsid w:val="00592688"/>
    <w:rsid w:val="005E733A"/>
    <w:rsid w:val="005F46A0"/>
    <w:rsid w:val="00634C4D"/>
    <w:rsid w:val="006363E6"/>
    <w:rsid w:val="008E49D4"/>
    <w:rsid w:val="00923DED"/>
    <w:rsid w:val="00964D54"/>
    <w:rsid w:val="009E01A7"/>
    <w:rsid w:val="00A47B28"/>
    <w:rsid w:val="00C00AC2"/>
    <w:rsid w:val="00C54D6A"/>
    <w:rsid w:val="00C71348"/>
    <w:rsid w:val="00C90D09"/>
    <w:rsid w:val="00CF5CF9"/>
    <w:rsid w:val="00D337F2"/>
    <w:rsid w:val="00D528F5"/>
    <w:rsid w:val="00D53B3A"/>
    <w:rsid w:val="00DA4C51"/>
    <w:rsid w:val="00DE4F45"/>
    <w:rsid w:val="00E566D9"/>
    <w:rsid w:val="00E86351"/>
    <w:rsid w:val="00E93919"/>
    <w:rsid w:val="00EE2261"/>
    <w:rsid w:val="00F2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paragraph" w:styleId="NoSpacing">
    <w:name w:val="No Spacing"/>
    <w:uiPriority w:val="1"/>
    <w:qFormat/>
    <w:rsid w:val="00EE2261"/>
    <w:pPr>
      <w:spacing w:after="0" w:line="240" w:lineRule="auto"/>
    </w:pPr>
  </w:style>
  <w:style w:type="paragraph" w:customStyle="1" w:styleId="JDsection">
    <w:name w:val="JD section"/>
    <w:basedOn w:val="Title"/>
    <w:link w:val="JDsectionChar"/>
    <w:autoRedefine/>
    <w:qFormat/>
    <w:rsid w:val="00592688"/>
    <w:pPr>
      <w:pBdr>
        <w:bottom w:val="single" w:sz="4" w:space="1" w:color="auto"/>
      </w:pBdr>
      <w:tabs>
        <w:tab w:val="left" w:pos="8730"/>
      </w:tabs>
    </w:pPr>
    <w:rPr>
      <w:rFonts w:cstheme="minorHAnsi"/>
      <w:b/>
      <w:caps/>
      <w:sz w:val="24"/>
    </w:rPr>
  </w:style>
  <w:style w:type="character" w:customStyle="1" w:styleId="JDsectionChar">
    <w:name w:val="JD section Char"/>
    <w:basedOn w:val="TitleChar"/>
    <w:link w:val="JDsection"/>
    <w:rsid w:val="00592688"/>
    <w:rPr>
      <w:rFonts w:asciiTheme="majorHAnsi" w:eastAsiaTheme="majorEastAsia" w:hAnsiTheme="majorHAnsi" w:cstheme="minorHAnsi"/>
      <w:b/>
      <w:caps/>
      <w:spacing w:val="-10"/>
      <w:kern w:val="28"/>
      <w:sz w:val="24"/>
      <w:szCs w:val="56"/>
    </w:rPr>
  </w:style>
  <w:style w:type="paragraph" w:styleId="NormalWeb">
    <w:name w:val="Normal (Web)"/>
    <w:basedOn w:val="Normal"/>
    <w:uiPriority w:val="99"/>
    <w:unhideWhenUsed/>
    <w:rsid w:val="0059268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926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5</cp:revision>
  <dcterms:created xsi:type="dcterms:W3CDTF">2026-03-04T22:54:00Z</dcterms:created>
  <dcterms:modified xsi:type="dcterms:W3CDTF">2026-03-04T22:54:00Z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ies>
</file>